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1" w:type="dxa"/>
        <w:tblInd w:w="-176" w:type="dxa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569"/>
        <w:gridCol w:w="2070"/>
        <w:gridCol w:w="1937"/>
      </w:tblGrid>
      <w:tr w:rsidR="00CA27C2" w:rsidRPr="0006182A" w14:paraId="24EA29ED" w14:textId="77777777" w:rsidTr="00CA27C2">
        <w:trPr>
          <w:trHeight w:val="728"/>
        </w:trPr>
        <w:tc>
          <w:tcPr>
            <w:tcW w:w="1885" w:type="dxa"/>
          </w:tcPr>
          <w:p w14:paraId="2ADECD7A" w14:textId="77777777" w:rsidR="00CA27C2" w:rsidRPr="00624A7B" w:rsidRDefault="00CA27C2" w:rsidP="00721E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Parameter</w:t>
            </w:r>
          </w:p>
        </w:tc>
        <w:tc>
          <w:tcPr>
            <w:tcW w:w="1440" w:type="dxa"/>
          </w:tcPr>
          <w:p w14:paraId="407D7BFD" w14:textId="77777777" w:rsidR="00CA27C2" w:rsidRPr="00624A7B" w:rsidRDefault="00CA27C2" w:rsidP="00721E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Default Alarm Level</w:t>
            </w:r>
          </w:p>
        </w:tc>
        <w:tc>
          <w:tcPr>
            <w:tcW w:w="1350" w:type="dxa"/>
          </w:tcPr>
          <w:p w14:paraId="290A7B5E" w14:textId="77777777" w:rsidR="00CA27C2" w:rsidRPr="00624A7B" w:rsidRDefault="00CA27C2" w:rsidP="00721E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Infant</w:t>
            </w:r>
          </w:p>
          <w:p w14:paraId="122B928D" w14:textId="77777777" w:rsidR="00CA27C2" w:rsidRPr="00624A7B" w:rsidRDefault="00CA27C2" w:rsidP="00721E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0-5 Months</w:t>
            </w:r>
          </w:p>
        </w:tc>
        <w:tc>
          <w:tcPr>
            <w:tcW w:w="1569" w:type="dxa"/>
          </w:tcPr>
          <w:p w14:paraId="2CA1F70D" w14:textId="77777777" w:rsidR="00CA27C2" w:rsidRPr="00624A7B" w:rsidRDefault="00CA27C2" w:rsidP="00721E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Infant</w:t>
            </w:r>
          </w:p>
          <w:p w14:paraId="5C8F80AB" w14:textId="77777777" w:rsidR="00CA27C2" w:rsidRPr="00624A7B" w:rsidRDefault="00CA27C2" w:rsidP="00721E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6-11 Months</w:t>
            </w:r>
          </w:p>
        </w:tc>
        <w:tc>
          <w:tcPr>
            <w:tcW w:w="2070" w:type="dxa"/>
          </w:tcPr>
          <w:p w14:paraId="0847FCE3" w14:textId="77777777" w:rsidR="00CA27C2" w:rsidRPr="00624A7B" w:rsidRDefault="00CA27C2" w:rsidP="00721E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Child</w:t>
            </w:r>
          </w:p>
          <w:p w14:paraId="4CBD3EFF" w14:textId="77777777" w:rsidR="00CA27C2" w:rsidRPr="00624A7B" w:rsidRDefault="00CA27C2" w:rsidP="00721E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12 Months-7 Years</w:t>
            </w:r>
          </w:p>
        </w:tc>
        <w:tc>
          <w:tcPr>
            <w:tcW w:w="1937" w:type="dxa"/>
          </w:tcPr>
          <w:p w14:paraId="13268EC3" w14:textId="77777777" w:rsidR="00CA27C2" w:rsidRPr="00624A7B" w:rsidRDefault="00CA27C2" w:rsidP="00721E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Adolescent/Adult</w:t>
            </w:r>
          </w:p>
          <w:p w14:paraId="493F8550" w14:textId="77777777" w:rsidR="00CA27C2" w:rsidRPr="00624A7B" w:rsidRDefault="00CA27C2" w:rsidP="00721E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8 Years-Adult</w:t>
            </w:r>
          </w:p>
        </w:tc>
      </w:tr>
      <w:tr w:rsidR="00CA27C2" w:rsidRPr="0006182A" w14:paraId="009CF948" w14:textId="77777777" w:rsidTr="00CA27C2">
        <w:trPr>
          <w:trHeight w:val="368"/>
        </w:trPr>
        <w:tc>
          <w:tcPr>
            <w:tcW w:w="1885" w:type="dxa"/>
          </w:tcPr>
          <w:p w14:paraId="46573719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HR High</w:t>
            </w:r>
          </w:p>
        </w:tc>
        <w:tc>
          <w:tcPr>
            <w:tcW w:w="1440" w:type="dxa"/>
          </w:tcPr>
          <w:p w14:paraId="1AE9974C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Warning</w:t>
            </w:r>
          </w:p>
        </w:tc>
        <w:tc>
          <w:tcPr>
            <w:tcW w:w="1350" w:type="dxa"/>
          </w:tcPr>
          <w:p w14:paraId="0E5DF097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569" w:type="dxa"/>
          </w:tcPr>
          <w:p w14:paraId="44E38A40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2070" w:type="dxa"/>
          </w:tcPr>
          <w:p w14:paraId="683B9855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937" w:type="dxa"/>
          </w:tcPr>
          <w:p w14:paraId="514FE1F9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A27C2" w:rsidRPr="0006182A" w14:paraId="33761046" w14:textId="77777777" w:rsidTr="00CA27C2">
        <w:trPr>
          <w:trHeight w:val="301"/>
        </w:trPr>
        <w:tc>
          <w:tcPr>
            <w:tcW w:w="1885" w:type="dxa"/>
          </w:tcPr>
          <w:p w14:paraId="2114013F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HR Low</w:t>
            </w:r>
          </w:p>
        </w:tc>
        <w:tc>
          <w:tcPr>
            <w:tcW w:w="1440" w:type="dxa"/>
          </w:tcPr>
          <w:p w14:paraId="1780894F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Warning</w:t>
            </w:r>
          </w:p>
        </w:tc>
        <w:tc>
          <w:tcPr>
            <w:tcW w:w="1350" w:type="dxa"/>
          </w:tcPr>
          <w:p w14:paraId="39205C40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9" w:type="dxa"/>
          </w:tcPr>
          <w:p w14:paraId="297FDC74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070" w:type="dxa"/>
          </w:tcPr>
          <w:p w14:paraId="29391E2A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937" w:type="dxa"/>
          </w:tcPr>
          <w:p w14:paraId="0F470ACD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CA27C2" w:rsidRPr="0006182A" w14:paraId="7C561FD3" w14:textId="77777777" w:rsidTr="00CA27C2">
        <w:trPr>
          <w:trHeight w:val="301"/>
        </w:trPr>
        <w:tc>
          <w:tcPr>
            <w:tcW w:w="1885" w:type="dxa"/>
          </w:tcPr>
          <w:p w14:paraId="535B10F0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RR High</w:t>
            </w:r>
          </w:p>
        </w:tc>
        <w:tc>
          <w:tcPr>
            <w:tcW w:w="1440" w:type="dxa"/>
          </w:tcPr>
          <w:p w14:paraId="67A5BA46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Warning</w:t>
            </w:r>
          </w:p>
        </w:tc>
        <w:tc>
          <w:tcPr>
            <w:tcW w:w="1350" w:type="dxa"/>
          </w:tcPr>
          <w:p w14:paraId="5BE80FA1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69" w:type="dxa"/>
          </w:tcPr>
          <w:p w14:paraId="70AC8B85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070" w:type="dxa"/>
          </w:tcPr>
          <w:p w14:paraId="26716D12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37" w:type="dxa"/>
          </w:tcPr>
          <w:p w14:paraId="687219D6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CA27C2" w:rsidRPr="0006182A" w14:paraId="5233C4E0" w14:textId="77777777" w:rsidTr="00CA27C2">
        <w:trPr>
          <w:trHeight w:val="301"/>
        </w:trPr>
        <w:tc>
          <w:tcPr>
            <w:tcW w:w="1885" w:type="dxa"/>
          </w:tcPr>
          <w:p w14:paraId="0F0FCFE0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RR Low</w:t>
            </w:r>
          </w:p>
        </w:tc>
        <w:tc>
          <w:tcPr>
            <w:tcW w:w="1440" w:type="dxa"/>
          </w:tcPr>
          <w:p w14:paraId="6CA67F57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Warning</w:t>
            </w:r>
          </w:p>
        </w:tc>
        <w:tc>
          <w:tcPr>
            <w:tcW w:w="1350" w:type="dxa"/>
          </w:tcPr>
          <w:p w14:paraId="4A702AEF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69" w:type="dxa"/>
          </w:tcPr>
          <w:p w14:paraId="4C2BF641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70" w:type="dxa"/>
          </w:tcPr>
          <w:p w14:paraId="4D92F6E0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37" w:type="dxa"/>
          </w:tcPr>
          <w:p w14:paraId="1A15D25C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CA27C2" w:rsidRPr="0006182A" w14:paraId="224212DE" w14:textId="77777777" w:rsidTr="00CA27C2">
        <w:trPr>
          <w:trHeight w:val="620"/>
        </w:trPr>
        <w:tc>
          <w:tcPr>
            <w:tcW w:w="1885" w:type="dxa"/>
          </w:tcPr>
          <w:p w14:paraId="3E9C6E46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O2 Sat Low (%)</w:t>
            </w:r>
          </w:p>
        </w:tc>
        <w:tc>
          <w:tcPr>
            <w:tcW w:w="1440" w:type="dxa"/>
          </w:tcPr>
          <w:p w14:paraId="123F4614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Waring</w:t>
            </w:r>
          </w:p>
        </w:tc>
        <w:tc>
          <w:tcPr>
            <w:tcW w:w="1350" w:type="dxa"/>
          </w:tcPr>
          <w:p w14:paraId="20702E28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569" w:type="dxa"/>
          </w:tcPr>
          <w:p w14:paraId="0AA7738D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070" w:type="dxa"/>
          </w:tcPr>
          <w:p w14:paraId="5508927B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37" w:type="dxa"/>
          </w:tcPr>
          <w:p w14:paraId="44E8639B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CA27C2" w:rsidRPr="0006182A" w14:paraId="6A66B4E1" w14:textId="77777777" w:rsidTr="00CA27C2">
        <w:trPr>
          <w:trHeight w:val="301"/>
        </w:trPr>
        <w:tc>
          <w:tcPr>
            <w:tcW w:w="1885" w:type="dxa"/>
          </w:tcPr>
          <w:p w14:paraId="5BDA9528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Apnea Time (seconds)</w:t>
            </w:r>
          </w:p>
        </w:tc>
        <w:tc>
          <w:tcPr>
            <w:tcW w:w="1440" w:type="dxa"/>
          </w:tcPr>
          <w:p w14:paraId="6B98F672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Warning</w:t>
            </w:r>
          </w:p>
        </w:tc>
        <w:tc>
          <w:tcPr>
            <w:tcW w:w="1350" w:type="dxa"/>
          </w:tcPr>
          <w:p w14:paraId="6633683A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69" w:type="dxa"/>
          </w:tcPr>
          <w:p w14:paraId="5D3259CD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070" w:type="dxa"/>
          </w:tcPr>
          <w:p w14:paraId="6FABFA6A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37" w:type="dxa"/>
          </w:tcPr>
          <w:p w14:paraId="33B2B8C2" w14:textId="77777777" w:rsidR="00CA27C2" w:rsidRPr="00624A7B" w:rsidRDefault="00CA27C2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CA27C2" w:rsidRPr="0006182A" w14:paraId="4C69E951" w14:textId="77777777" w:rsidTr="00CA27C2">
        <w:trPr>
          <w:trHeight w:val="260"/>
        </w:trPr>
        <w:tc>
          <w:tcPr>
            <w:tcW w:w="1885" w:type="dxa"/>
          </w:tcPr>
          <w:p w14:paraId="013603BE" w14:textId="19EF141B" w:rsidR="00CA27C2" w:rsidRPr="00624A7B" w:rsidRDefault="0006182A" w:rsidP="00260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 xml:space="preserve">Lethal </w:t>
            </w:r>
            <w:r w:rsidR="00CA27C2" w:rsidRPr="00624A7B">
              <w:rPr>
                <w:rFonts w:ascii="Arial" w:hAnsi="Arial" w:cs="Arial"/>
                <w:sz w:val="22"/>
                <w:szCs w:val="22"/>
              </w:rPr>
              <w:t>Arrhythmia</w:t>
            </w:r>
          </w:p>
        </w:tc>
        <w:tc>
          <w:tcPr>
            <w:tcW w:w="1440" w:type="dxa"/>
          </w:tcPr>
          <w:p w14:paraId="103A4800" w14:textId="77777777" w:rsidR="00CA27C2" w:rsidRPr="00624A7B" w:rsidRDefault="00CA27C2" w:rsidP="00CA2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Crisis</w:t>
            </w:r>
          </w:p>
        </w:tc>
        <w:tc>
          <w:tcPr>
            <w:tcW w:w="6926" w:type="dxa"/>
            <w:gridSpan w:val="4"/>
          </w:tcPr>
          <w:p w14:paraId="26E8CF6A" w14:textId="77777777" w:rsidR="00CA27C2" w:rsidRPr="00624A7B" w:rsidRDefault="00CA27C2" w:rsidP="00CA2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A7B">
              <w:rPr>
                <w:rFonts w:ascii="Arial" w:hAnsi="Arial" w:cs="Arial"/>
                <w:sz w:val="22"/>
                <w:szCs w:val="22"/>
              </w:rPr>
              <w:t>Asystole, Ventricular Fibrillation, Ventricular Tachycardia</w:t>
            </w:r>
          </w:p>
        </w:tc>
      </w:tr>
    </w:tbl>
    <w:p w14:paraId="1628956B" w14:textId="77777777" w:rsidR="00FB2B13" w:rsidRPr="00624A7B" w:rsidRDefault="00624A7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DF8E285" w14:textId="77777777" w:rsidR="002600A6" w:rsidRPr="00624A7B" w:rsidRDefault="00CA27C2">
      <w:pPr>
        <w:rPr>
          <w:rFonts w:ascii="Arial" w:hAnsi="Arial" w:cs="Arial"/>
          <w:sz w:val="22"/>
          <w:szCs w:val="22"/>
        </w:rPr>
      </w:pPr>
      <w:r w:rsidRPr="00624A7B">
        <w:rPr>
          <w:rFonts w:ascii="Arial" w:hAnsi="Arial" w:cs="Arial"/>
          <w:sz w:val="22"/>
          <w:szCs w:val="22"/>
        </w:rPr>
        <w:t xml:space="preserve">Online Appendix 1: Default alarm parameter settings per hospital policy. </w:t>
      </w:r>
    </w:p>
    <w:sectPr w:rsidR="002600A6" w:rsidRPr="00624A7B" w:rsidSect="00011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94"/>
    <w:rsid w:val="0001179D"/>
    <w:rsid w:val="0006182A"/>
    <w:rsid w:val="002600A6"/>
    <w:rsid w:val="00507F35"/>
    <w:rsid w:val="00624A7B"/>
    <w:rsid w:val="00721E94"/>
    <w:rsid w:val="00B23C9F"/>
    <w:rsid w:val="00C25D56"/>
    <w:rsid w:val="00CA27C2"/>
    <w:rsid w:val="00E0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36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2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Dewan, Maya</dc:creator>
  <cp:keywords/>
  <dc:description/>
  <cp:lastModifiedBy>Dewan, Maya</cp:lastModifiedBy>
  <cp:revision>3</cp:revision>
  <dcterms:created xsi:type="dcterms:W3CDTF">2017-01-19T13:25:00Z</dcterms:created>
  <dcterms:modified xsi:type="dcterms:W3CDTF">2017-01-19T13:26:00Z</dcterms:modified>
</cp:coreProperties>
</file>