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0A" w:rsidRPr="00983EE3" w:rsidRDefault="00FC160A" w:rsidP="00FC160A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Supplementary </w:t>
      </w:r>
      <w:r>
        <w:rPr>
          <w:rFonts w:ascii="Arial" w:hAnsi="Arial" w:cs="Arial"/>
          <w:b/>
          <w:sz w:val="18"/>
          <w:szCs w:val="18"/>
        </w:rPr>
        <w:t xml:space="preserve">Table </w:t>
      </w:r>
      <w:r w:rsidRPr="00983EE3">
        <w:rPr>
          <w:rFonts w:ascii="Arial" w:hAnsi="Arial" w:cs="Arial"/>
          <w:b/>
          <w:sz w:val="18"/>
          <w:szCs w:val="18"/>
        </w:rPr>
        <w:t>1</w:t>
      </w:r>
    </w:p>
    <w:p w:rsidR="00FC160A" w:rsidRPr="00983EE3" w:rsidRDefault="00FC160A" w:rsidP="00FC160A">
      <w:pPr>
        <w:spacing w:line="480" w:lineRule="auto"/>
        <w:rPr>
          <w:rFonts w:ascii="Arial" w:hAnsi="Arial" w:cs="Arial"/>
          <w:sz w:val="18"/>
          <w:szCs w:val="18"/>
        </w:rPr>
      </w:pPr>
      <w:r w:rsidRPr="00983EE3">
        <w:rPr>
          <w:rFonts w:ascii="Arial" w:hAnsi="Arial" w:cs="Arial"/>
          <w:sz w:val="18"/>
          <w:szCs w:val="18"/>
        </w:rPr>
        <w:t>Tests used to identify patients tested for thrombophilia</w:t>
      </w:r>
    </w:p>
    <w:tbl>
      <w:tblPr>
        <w:tblStyle w:val="TableGrid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FC160A" w:rsidRPr="00983EE3" w:rsidTr="00107EC8">
        <w:tc>
          <w:tcPr>
            <w:tcW w:w="9782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FC160A" w:rsidRPr="00983EE3" w:rsidRDefault="00FC160A" w:rsidP="00FC160A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983EE3">
              <w:rPr>
                <w:rFonts w:ascii="Arial" w:hAnsi="Arial" w:cs="Arial"/>
                <w:sz w:val="18"/>
                <w:szCs w:val="18"/>
              </w:rPr>
              <w:t>Tests</w:t>
            </w:r>
          </w:p>
        </w:tc>
      </w:tr>
      <w:tr w:rsidR="00FC160A" w:rsidRPr="00983EE3" w:rsidTr="00107EC8">
        <w:tc>
          <w:tcPr>
            <w:tcW w:w="4891" w:type="dxa"/>
            <w:tcBorders>
              <w:top w:val="single" w:sz="24" w:space="0" w:color="auto"/>
            </w:tcBorders>
            <w:vAlign w:val="center"/>
          </w:tcPr>
          <w:p w:rsidR="00FC160A" w:rsidRPr="00983EE3" w:rsidRDefault="00FC160A" w:rsidP="00FC160A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3EE3">
              <w:rPr>
                <w:rFonts w:ascii="Arial" w:hAnsi="Arial" w:cs="Arial"/>
                <w:sz w:val="18"/>
                <w:szCs w:val="18"/>
              </w:rPr>
              <w:t>Antithrombin</w:t>
            </w:r>
            <w:proofErr w:type="spellEnd"/>
            <w:r w:rsidRPr="00983EE3">
              <w:rPr>
                <w:rFonts w:ascii="Arial" w:hAnsi="Arial" w:cs="Arial"/>
                <w:sz w:val="18"/>
                <w:szCs w:val="18"/>
              </w:rPr>
              <w:t xml:space="preserve"> Antigen</w:t>
            </w:r>
          </w:p>
        </w:tc>
        <w:tc>
          <w:tcPr>
            <w:tcW w:w="4891" w:type="dxa"/>
            <w:tcBorders>
              <w:top w:val="single" w:sz="24" w:space="0" w:color="auto"/>
            </w:tcBorders>
          </w:tcPr>
          <w:p w:rsidR="00FC160A" w:rsidRPr="00983EE3" w:rsidRDefault="00FC160A" w:rsidP="00FC16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Phosphatidylethanolamine IgA Antibodies</w:t>
            </w:r>
          </w:p>
        </w:tc>
      </w:tr>
      <w:tr w:rsidR="00FC160A" w:rsidRPr="00983EE3" w:rsidTr="00107EC8"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3EE3">
              <w:rPr>
                <w:rFonts w:ascii="Arial" w:hAnsi="Arial" w:cs="Arial"/>
                <w:sz w:val="18"/>
                <w:szCs w:val="18"/>
              </w:rPr>
              <w:t>Antithrombin</w:t>
            </w:r>
            <w:proofErr w:type="spellEnd"/>
            <w:r w:rsidRPr="00983EE3">
              <w:rPr>
                <w:rFonts w:ascii="Arial" w:hAnsi="Arial" w:cs="Arial"/>
                <w:sz w:val="18"/>
                <w:szCs w:val="18"/>
              </w:rPr>
              <w:t>, Enzymatic Activity</w:t>
            </w:r>
          </w:p>
        </w:tc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Phosphatidylethanolamine IgG Antibodies</w:t>
            </w:r>
          </w:p>
        </w:tc>
      </w:tr>
      <w:tr w:rsidR="00FC160A" w:rsidRPr="00983EE3" w:rsidTr="00107EC8">
        <w:tc>
          <w:tcPr>
            <w:tcW w:w="4891" w:type="dxa"/>
            <w:vAlign w:val="center"/>
          </w:tcPr>
          <w:p w:rsidR="00FC160A" w:rsidRPr="00591C6B" w:rsidRDefault="00FC160A" w:rsidP="00FC160A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591C6B">
              <w:rPr>
                <w:rFonts w:ascii="Arial" w:hAnsi="Arial" w:cs="Arial"/>
                <w:sz w:val="18"/>
                <w:szCs w:val="18"/>
              </w:rPr>
              <w:t>Activated Protein C (APC) Resistance</w:t>
            </w:r>
          </w:p>
        </w:tc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Phosphatidylethanolamine IgM Antibodies</w:t>
            </w:r>
          </w:p>
        </w:tc>
      </w:tr>
      <w:tr w:rsidR="00FC160A" w:rsidRPr="00983EE3" w:rsidTr="00107EC8">
        <w:tc>
          <w:tcPr>
            <w:tcW w:w="4891" w:type="dxa"/>
            <w:vAlign w:val="center"/>
          </w:tcPr>
          <w:p w:rsidR="00FC160A" w:rsidRPr="00591C6B" w:rsidRDefault="00FC160A" w:rsidP="00FC160A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591C6B">
              <w:rPr>
                <w:rFonts w:ascii="Arial" w:hAnsi="Arial" w:cs="Arial"/>
                <w:sz w:val="18"/>
                <w:szCs w:val="18"/>
              </w:rPr>
              <w:t>β</w:t>
            </w:r>
            <w:r w:rsidRPr="00591C6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591C6B">
              <w:rPr>
                <w:rFonts w:ascii="Arial" w:hAnsi="Arial" w:cs="Arial"/>
                <w:sz w:val="18"/>
                <w:szCs w:val="18"/>
              </w:rPr>
              <w:t>-glycoprotein 1, IgA Antibodies</w:t>
            </w:r>
          </w:p>
        </w:tc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3EE3">
              <w:rPr>
                <w:rFonts w:ascii="Arial" w:hAnsi="Arial" w:cs="Arial"/>
                <w:sz w:val="18"/>
                <w:szCs w:val="18"/>
              </w:rPr>
              <w:t>Phosphatidylglycerol</w:t>
            </w:r>
            <w:proofErr w:type="spellEnd"/>
            <w:r w:rsidRPr="00983EE3">
              <w:rPr>
                <w:rFonts w:ascii="Arial" w:hAnsi="Arial" w:cs="Arial"/>
                <w:sz w:val="18"/>
                <w:szCs w:val="18"/>
              </w:rPr>
              <w:t xml:space="preserve"> IgA Antibodies</w:t>
            </w:r>
          </w:p>
        </w:tc>
      </w:tr>
      <w:tr w:rsidR="00FC160A" w:rsidRPr="00983EE3" w:rsidTr="00107EC8">
        <w:tc>
          <w:tcPr>
            <w:tcW w:w="4891" w:type="dxa"/>
            <w:vAlign w:val="center"/>
          </w:tcPr>
          <w:p w:rsidR="00FC160A" w:rsidRPr="00591C6B" w:rsidRDefault="00FC160A" w:rsidP="00FC160A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591C6B">
              <w:rPr>
                <w:rFonts w:ascii="Arial" w:hAnsi="Arial" w:cs="Arial"/>
                <w:sz w:val="18"/>
                <w:szCs w:val="18"/>
              </w:rPr>
              <w:t>β</w:t>
            </w:r>
            <w:r w:rsidRPr="00591C6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591C6B">
              <w:rPr>
                <w:rFonts w:ascii="Arial" w:hAnsi="Arial" w:cs="Arial"/>
                <w:sz w:val="18"/>
                <w:szCs w:val="18"/>
              </w:rPr>
              <w:t>-glycoprotein 1, IgG Antibodies</w:t>
            </w:r>
          </w:p>
        </w:tc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3EE3">
              <w:rPr>
                <w:rFonts w:ascii="Arial" w:hAnsi="Arial" w:cs="Arial"/>
                <w:sz w:val="18"/>
                <w:szCs w:val="18"/>
              </w:rPr>
              <w:t>Phosphatidylglycerol</w:t>
            </w:r>
            <w:proofErr w:type="spellEnd"/>
            <w:r w:rsidRPr="00983EE3">
              <w:rPr>
                <w:rFonts w:ascii="Arial" w:hAnsi="Arial" w:cs="Arial"/>
                <w:sz w:val="18"/>
                <w:szCs w:val="18"/>
              </w:rPr>
              <w:t xml:space="preserve"> IgG Antibodies</w:t>
            </w:r>
          </w:p>
        </w:tc>
      </w:tr>
      <w:tr w:rsidR="00FC160A" w:rsidRPr="00983EE3" w:rsidTr="00107EC8">
        <w:tc>
          <w:tcPr>
            <w:tcW w:w="4891" w:type="dxa"/>
            <w:vAlign w:val="center"/>
          </w:tcPr>
          <w:p w:rsidR="00FC160A" w:rsidRPr="00591C6B" w:rsidRDefault="00FC160A" w:rsidP="00FC160A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591C6B">
              <w:rPr>
                <w:rFonts w:ascii="Arial" w:hAnsi="Arial" w:cs="Arial"/>
                <w:sz w:val="18"/>
                <w:szCs w:val="18"/>
              </w:rPr>
              <w:t>β</w:t>
            </w:r>
            <w:r w:rsidRPr="00591C6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591C6B">
              <w:rPr>
                <w:rFonts w:ascii="Arial" w:hAnsi="Arial" w:cs="Arial"/>
                <w:sz w:val="18"/>
                <w:szCs w:val="18"/>
              </w:rPr>
              <w:t>-glycoprotein 1, IgM Antibodies</w:t>
            </w:r>
          </w:p>
        </w:tc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3EE3">
              <w:rPr>
                <w:rFonts w:ascii="Arial" w:hAnsi="Arial" w:cs="Arial"/>
                <w:sz w:val="18"/>
                <w:szCs w:val="18"/>
              </w:rPr>
              <w:t>Phosphatidylglycerol</w:t>
            </w:r>
            <w:proofErr w:type="spellEnd"/>
            <w:r w:rsidRPr="00983EE3">
              <w:rPr>
                <w:rFonts w:ascii="Arial" w:hAnsi="Arial" w:cs="Arial"/>
                <w:sz w:val="18"/>
                <w:szCs w:val="18"/>
              </w:rPr>
              <w:t xml:space="preserve"> IgM Antibodies</w:t>
            </w:r>
          </w:p>
        </w:tc>
      </w:tr>
      <w:tr w:rsidR="00FC160A" w:rsidRPr="00983EE3" w:rsidTr="00107EC8">
        <w:tc>
          <w:tcPr>
            <w:tcW w:w="4891" w:type="dxa"/>
            <w:vAlign w:val="center"/>
          </w:tcPr>
          <w:p w:rsidR="00FC160A" w:rsidRPr="00591C6B" w:rsidRDefault="00FC160A" w:rsidP="00FC160A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1C6B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591C6B">
              <w:rPr>
                <w:rFonts w:ascii="Arial" w:hAnsi="Arial" w:cs="Arial"/>
                <w:sz w:val="18"/>
                <w:szCs w:val="18"/>
              </w:rPr>
              <w:t xml:space="preserve"> IgA Antibodies</w:t>
            </w:r>
          </w:p>
        </w:tc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Phosphatidylinositol IgA Antibodies</w:t>
            </w:r>
          </w:p>
        </w:tc>
      </w:tr>
      <w:tr w:rsidR="00FC160A" w:rsidRPr="00983EE3" w:rsidTr="00107EC8"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3EE3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983EE3">
              <w:rPr>
                <w:rFonts w:ascii="Arial" w:hAnsi="Arial" w:cs="Arial"/>
                <w:sz w:val="18"/>
                <w:szCs w:val="18"/>
              </w:rPr>
              <w:t xml:space="preserve"> IgG Antibodies</w:t>
            </w:r>
          </w:p>
        </w:tc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Phosphatidylinositol IgG Antibodies</w:t>
            </w:r>
          </w:p>
        </w:tc>
      </w:tr>
      <w:tr w:rsidR="00FC160A" w:rsidRPr="00983EE3" w:rsidTr="00107EC8"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3EE3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983EE3">
              <w:rPr>
                <w:rFonts w:ascii="Arial" w:hAnsi="Arial" w:cs="Arial"/>
                <w:sz w:val="18"/>
                <w:szCs w:val="18"/>
              </w:rPr>
              <w:t xml:space="preserve"> IgM Antibodies</w:t>
            </w:r>
          </w:p>
        </w:tc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Phosphatidylinositol IgM Antibodies</w:t>
            </w:r>
          </w:p>
        </w:tc>
      </w:tr>
      <w:tr w:rsidR="00FC160A" w:rsidRPr="00983EE3" w:rsidTr="00107EC8"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Factor V Leiden by PCR (R506Q Mutation)</w:t>
            </w:r>
          </w:p>
        </w:tc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Phosphatidylserine IgA Antibodies</w:t>
            </w:r>
          </w:p>
        </w:tc>
      </w:tr>
      <w:tr w:rsidR="00FC160A" w:rsidRPr="00983EE3" w:rsidTr="00107EC8"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Factor VIII, Activity</w:t>
            </w:r>
          </w:p>
        </w:tc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Phosphatidylserine IgG Antibodies</w:t>
            </w:r>
          </w:p>
        </w:tc>
      </w:tr>
      <w:tr w:rsidR="00FC160A" w:rsidRPr="00983EE3" w:rsidTr="00107EC8"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 xml:space="preserve">Fibrinogen </w:t>
            </w:r>
            <w:proofErr w:type="spellStart"/>
            <w:r w:rsidRPr="00983EE3">
              <w:rPr>
                <w:rFonts w:ascii="Arial" w:hAnsi="Arial" w:cs="Arial"/>
                <w:sz w:val="18"/>
                <w:szCs w:val="18"/>
              </w:rPr>
              <w:t>Antigen:Functional</w:t>
            </w:r>
            <w:proofErr w:type="spellEnd"/>
            <w:r w:rsidRPr="00983EE3">
              <w:rPr>
                <w:rFonts w:ascii="Arial" w:hAnsi="Arial" w:cs="Arial"/>
                <w:sz w:val="18"/>
                <w:szCs w:val="18"/>
              </w:rPr>
              <w:t xml:space="preserve"> Ratio</w:t>
            </w:r>
          </w:p>
        </w:tc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Phosphatidylserine IgM Antibodies</w:t>
            </w:r>
          </w:p>
        </w:tc>
      </w:tr>
      <w:tr w:rsidR="00FC160A" w:rsidRPr="00983EE3" w:rsidTr="00107EC8"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Heparin Co-factor II, Total</w:t>
            </w:r>
          </w:p>
        </w:tc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Plasminogen Activator Inhibitor Activity</w:t>
            </w:r>
          </w:p>
        </w:tc>
      </w:tr>
      <w:tr w:rsidR="00FC160A" w:rsidRPr="00983EE3" w:rsidTr="00107EC8"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High-Specificity Antiphospholipid IgG Antibodies</w:t>
            </w:r>
          </w:p>
        </w:tc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C, Functional</w:t>
            </w:r>
          </w:p>
        </w:tc>
      </w:tr>
      <w:tr w:rsidR="00FC160A" w:rsidRPr="00983EE3" w:rsidTr="00107EC8"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High-Specificity Antiphospholipid IgM Antibodies</w:t>
            </w:r>
          </w:p>
        </w:tc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C, Total</w:t>
            </w:r>
          </w:p>
        </w:tc>
      </w:tr>
      <w:tr w:rsidR="00FC160A" w:rsidRPr="00983EE3" w:rsidTr="00107EC8"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 xml:space="preserve">Homocysteine, </w:t>
            </w:r>
            <w:proofErr w:type="spellStart"/>
            <w:r w:rsidRPr="00983EE3">
              <w:rPr>
                <w:rFonts w:ascii="Arial" w:hAnsi="Arial" w:cs="Arial"/>
                <w:sz w:val="18"/>
                <w:szCs w:val="18"/>
              </w:rPr>
              <w:t>Total</w:t>
            </w:r>
            <w:r w:rsidRPr="00983EE3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S, Free</w:t>
            </w:r>
          </w:p>
        </w:tc>
      </w:tr>
      <w:tr w:rsidR="00FC160A" w:rsidRPr="00983EE3" w:rsidTr="00107EC8"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Lupus Anticoagulant</w:t>
            </w:r>
          </w:p>
        </w:tc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S, Functional</w:t>
            </w:r>
          </w:p>
        </w:tc>
      </w:tr>
      <w:tr w:rsidR="00FC160A" w:rsidRPr="00983EE3" w:rsidTr="00107EC8"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Methylenetetrahydrofolate Reductase (MTHFR)</w:t>
            </w:r>
          </w:p>
        </w:tc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S, Total</w:t>
            </w:r>
          </w:p>
        </w:tc>
      </w:tr>
      <w:tr w:rsidR="00FC160A" w:rsidRPr="00983EE3" w:rsidTr="00107EC8"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Phosphatidylcholine IgA Antibodies</w:t>
            </w:r>
          </w:p>
        </w:tc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Prothrombin G20210A Mutation</w:t>
            </w:r>
          </w:p>
        </w:tc>
      </w:tr>
      <w:tr w:rsidR="00FC160A" w:rsidRPr="00983EE3" w:rsidTr="00107EC8"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Phosphatidylcholine IgG Antibodies</w:t>
            </w:r>
          </w:p>
        </w:tc>
        <w:tc>
          <w:tcPr>
            <w:tcW w:w="4891" w:type="dxa"/>
            <w:vAlign w:val="center"/>
          </w:tcPr>
          <w:p w:rsidR="00FC160A" w:rsidRPr="00983EE3" w:rsidRDefault="00FC160A" w:rsidP="00FC16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Prothrombin IgG Antibodies</w:t>
            </w:r>
          </w:p>
        </w:tc>
      </w:tr>
      <w:tr w:rsidR="00FC160A" w:rsidRPr="00983EE3" w:rsidTr="00107EC8">
        <w:tc>
          <w:tcPr>
            <w:tcW w:w="4891" w:type="dxa"/>
            <w:tcBorders>
              <w:bottom w:val="single" w:sz="24" w:space="0" w:color="auto"/>
            </w:tcBorders>
            <w:vAlign w:val="center"/>
          </w:tcPr>
          <w:p w:rsidR="00FC160A" w:rsidRPr="00983EE3" w:rsidRDefault="00FC160A" w:rsidP="00FC160A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Phosphatidylcholine IgM Antibodies</w:t>
            </w:r>
          </w:p>
        </w:tc>
        <w:tc>
          <w:tcPr>
            <w:tcW w:w="4891" w:type="dxa"/>
            <w:tcBorders>
              <w:bottom w:val="single" w:sz="24" w:space="0" w:color="auto"/>
            </w:tcBorders>
            <w:vAlign w:val="center"/>
          </w:tcPr>
          <w:p w:rsidR="00FC160A" w:rsidRPr="00983EE3" w:rsidRDefault="00FC160A" w:rsidP="00FC160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Prothrombin IgM Antibodies</w:t>
            </w:r>
          </w:p>
        </w:tc>
      </w:tr>
    </w:tbl>
    <w:p w:rsidR="00FC160A" w:rsidRPr="00983EE3" w:rsidRDefault="00FC160A" w:rsidP="00FC160A">
      <w:pPr>
        <w:spacing w:line="480" w:lineRule="auto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983EE3">
        <w:rPr>
          <w:rFonts w:ascii="Arial" w:hAnsi="Arial" w:cs="Arial"/>
          <w:sz w:val="18"/>
          <w:szCs w:val="18"/>
          <w:vertAlign w:val="superscript"/>
        </w:rPr>
        <w:t>a</w:t>
      </w:r>
      <w:proofErr w:type="spellEnd"/>
      <w:proofErr w:type="gramEnd"/>
      <w:r w:rsidRPr="00983EE3">
        <w:rPr>
          <w:rFonts w:ascii="Arial" w:hAnsi="Arial" w:cs="Arial"/>
          <w:sz w:val="18"/>
          <w:szCs w:val="18"/>
        </w:rPr>
        <w:t xml:space="preserve"> Excluded from analysis if used to test for </w:t>
      </w:r>
      <w:r>
        <w:rPr>
          <w:rFonts w:ascii="Arial" w:hAnsi="Arial" w:cs="Arial"/>
          <w:sz w:val="18"/>
          <w:szCs w:val="18"/>
        </w:rPr>
        <w:t xml:space="preserve">indications not related to </w:t>
      </w:r>
      <w:r w:rsidRPr="00983EE3">
        <w:rPr>
          <w:rFonts w:ascii="Arial" w:hAnsi="Arial" w:cs="Arial"/>
          <w:sz w:val="18"/>
          <w:szCs w:val="18"/>
        </w:rPr>
        <w:t>thrombophilia (e.g. malnourishment).</w:t>
      </w:r>
    </w:p>
    <w:p w:rsidR="009A146F" w:rsidRPr="00FC160A" w:rsidRDefault="00FC160A" w:rsidP="00FC160A">
      <w:pPr>
        <w:spacing w:line="480" w:lineRule="auto"/>
      </w:pPr>
    </w:p>
    <w:sectPr w:rsidR="009A146F" w:rsidRPr="00FC1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0A"/>
    <w:rsid w:val="00012F18"/>
    <w:rsid w:val="00E94244"/>
    <w:rsid w:val="00FC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65789-3970-4147-82EA-F6E5DDA4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</dc:creator>
  <cp:keywords/>
  <dc:description/>
  <cp:lastModifiedBy>Nicholas</cp:lastModifiedBy>
  <cp:revision>1</cp:revision>
  <dcterms:created xsi:type="dcterms:W3CDTF">2017-01-18T23:55:00Z</dcterms:created>
  <dcterms:modified xsi:type="dcterms:W3CDTF">2017-01-18T23:57:00Z</dcterms:modified>
</cp:coreProperties>
</file>