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48" w:rsidRPr="00983EE3" w:rsidRDefault="001E6048" w:rsidP="001E6048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Supplementary </w:t>
      </w:r>
      <w:r>
        <w:rPr>
          <w:rFonts w:ascii="Arial" w:hAnsi="Arial" w:cs="Arial"/>
          <w:b/>
          <w:sz w:val="18"/>
          <w:szCs w:val="18"/>
        </w:rPr>
        <w:t xml:space="preserve">Table </w:t>
      </w:r>
      <w:r w:rsidRPr="00983EE3">
        <w:rPr>
          <w:rFonts w:ascii="Arial" w:hAnsi="Arial" w:cs="Arial"/>
          <w:b/>
          <w:sz w:val="18"/>
          <w:szCs w:val="18"/>
        </w:rPr>
        <w:t>2</w:t>
      </w:r>
    </w:p>
    <w:p w:rsidR="001E6048" w:rsidRPr="00983EE3" w:rsidRDefault="001E6048" w:rsidP="001E6048">
      <w:pPr>
        <w:spacing w:line="480" w:lineRule="auto"/>
        <w:outlineLvl w:val="0"/>
        <w:rPr>
          <w:rFonts w:ascii="Arial" w:hAnsi="Arial" w:cs="Arial"/>
          <w:sz w:val="18"/>
          <w:szCs w:val="18"/>
        </w:rPr>
      </w:pPr>
      <w:r w:rsidRPr="00983EE3">
        <w:rPr>
          <w:rFonts w:ascii="Arial" w:hAnsi="Arial" w:cs="Arial"/>
          <w:sz w:val="18"/>
          <w:szCs w:val="18"/>
        </w:rPr>
        <w:t xml:space="preserve">Tests not recommended by guidelines or by University of Utah Health Care </w:t>
      </w:r>
      <w:r>
        <w:rPr>
          <w:rFonts w:ascii="Arial" w:hAnsi="Arial" w:cs="Arial"/>
          <w:sz w:val="18"/>
          <w:szCs w:val="18"/>
        </w:rPr>
        <w:t>Thrombosis Service</w:t>
      </w:r>
      <w:r w:rsidRPr="00983EE3">
        <w:rPr>
          <w:rFonts w:ascii="Arial" w:hAnsi="Arial" w:cs="Arial"/>
          <w:sz w:val="18"/>
          <w:szCs w:val="18"/>
        </w:rPr>
        <w:t xml:space="preserve"> physicians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0"/>
        <w:gridCol w:w="2640"/>
      </w:tblGrid>
      <w:tr w:rsidR="001E6048" w:rsidRPr="00983EE3" w:rsidTr="00107EC8">
        <w:trPr>
          <w:trHeight w:val="233"/>
        </w:trPr>
        <w:tc>
          <w:tcPr>
            <w:tcW w:w="70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6048" w:rsidRPr="00983EE3" w:rsidRDefault="001E6048" w:rsidP="001E6048">
            <w:pPr>
              <w:spacing w:line="480" w:lineRule="auto"/>
              <w:ind w:left="787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276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Tests Ordered</w:t>
            </w:r>
            <w:r>
              <w:rPr>
                <w:rFonts w:ascii="Arial" w:hAnsi="Arial" w:cs="Arial"/>
                <w:sz w:val="18"/>
                <w:szCs w:val="18"/>
              </w:rPr>
              <w:t>, n</w:t>
            </w:r>
            <w:r w:rsidRPr="00983EE3"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n = 1451</w:t>
            </w:r>
          </w:p>
        </w:tc>
      </w:tr>
      <w:tr w:rsidR="001E6048" w:rsidRPr="00983EE3" w:rsidTr="00107EC8">
        <w:trPr>
          <w:trHeight w:val="233"/>
        </w:trPr>
        <w:tc>
          <w:tcPr>
            <w:tcW w:w="7020" w:type="dxa"/>
            <w:tcBorders>
              <w:top w:val="single" w:sz="24" w:space="0" w:color="auto"/>
            </w:tcBorders>
          </w:tcPr>
          <w:p w:rsidR="001E6048" w:rsidRPr="00983EE3" w:rsidRDefault="001E6048" w:rsidP="001E6048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91C6B">
              <w:rPr>
                <w:rFonts w:ascii="Arial" w:hAnsi="Arial" w:cs="Arial"/>
                <w:sz w:val="18"/>
                <w:szCs w:val="18"/>
              </w:rPr>
              <w:t>β</w:t>
            </w:r>
            <w:r w:rsidRPr="00591C6B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591C6B">
              <w:rPr>
                <w:rFonts w:ascii="Arial" w:hAnsi="Arial" w:cs="Arial"/>
                <w:sz w:val="18"/>
                <w:szCs w:val="18"/>
              </w:rPr>
              <w:t>-glycoprotein</w:t>
            </w:r>
            <w:r w:rsidRPr="00983EE3">
              <w:rPr>
                <w:rFonts w:ascii="Arial" w:hAnsi="Arial" w:cs="Arial"/>
                <w:sz w:val="18"/>
                <w:szCs w:val="18"/>
              </w:rPr>
              <w:t xml:space="preserve"> 1, IgA Antibodies</w:t>
            </w:r>
          </w:p>
        </w:tc>
        <w:tc>
          <w:tcPr>
            <w:tcW w:w="2762" w:type="dxa"/>
            <w:tcBorders>
              <w:top w:val="single" w:sz="24" w:space="0" w:color="auto"/>
            </w:tcBorders>
          </w:tcPr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17 (1)</w:t>
            </w:r>
          </w:p>
        </w:tc>
      </w:tr>
      <w:tr w:rsidR="001E6048" w:rsidRPr="00983EE3" w:rsidTr="00107EC8">
        <w:trPr>
          <w:trHeight w:val="233"/>
        </w:trPr>
        <w:tc>
          <w:tcPr>
            <w:tcW w:w="7020" w:type="dxa"/>
          </w:tcPr>
          <w:p w:rsidR="001E6048" w:rsidRPr="00983EE3" w:rsidRDefault="001E6048" w:rsidP="001E6048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3EE3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983EE3">
              <w:rPr>
                <w:rFonts w:ascii="Arial" w:hAnsi="Arial" w:cs="Arial"/>
                <w:sz w:val="18"/>
                <w:szCs w:val="18"/>
              </w:rPr>
              <w:t xml:space="preserve"> IgA Antibodies</w:t>
            </w:r>
          </w:p>
        </w:tc>
        <w:tc>
          <w:tcPr>
            <w:tcW w:w="2762" w:type="dxa"/>
          </w:tcPr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25 (2)</w:t>
            </w:r>
          </w:p>
        </w:tc>
      </w:tr>
      <w:tr w:rsidR="001E6048" w:rsidRPr="00983EE3" w:rsidTr="00107EC8">
        <w:trPr>
          <w:trHeight w:val="233"/>
        </w:trPr>
        <w:tc>
          <w:tcPr>
            <w:tcW w:w="7020" w:type="dxa"/>
          </w:tcPr>
          <w:p w:rsidR="001E6048" w:rsidRPr="00983EE3" w:rsidRDefault="001E6048" w:rsidP="001E6048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Methylenetetrahydrofolate Reductase (MTHFR)</w:t>
            </w:r>
          </w:p>
        </w:tc>
        <w:tc>
          <w:tcPr>
            <w:tcW w:w="2762" w:type="dxa"/>
          </w:tcPr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22 (2)</w:t>
            </w:r>
          </w:p>
        </w:tc>
      </w:tr>
      <w:tr w:rsidR="001E6048" w:rsidRPr="00983EE3" w:rsidTr="00107EC8">
        <w:trPr>
          <w:trHeight w:val="233"/>
        </w:trPr>
        <w:tc>
          <w:tcPr>
            <w:tcW w:w="7020" w:type="dxa"/>
            <w:vAlign w:val="center"/>
          </w:tcPr>
          <w:p w:rsidR="001E6048" w:rsidRPr="00983EE3" w:rsidRDefault="001E6048" w:rsidP="001E6048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High-Specificity Antiphospholipid IgG Antibodies</w:t>
            </w:r>
          </w:p>
        </w:tc>
        <w:tc>
          <w:tcPr>
            <w:tcW w:w="2762" w:type="dxa"/>
            <w:vAlign w:val="center"/>
          </w:tcPr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1 (&lt;1)</w:t>
            </w:r>
          </w:p>
        </w:tc>
        <w:bookmarkStart w:id="0" w:name="_GoBack"/>
        <w:bookmarkEnd w:id="0"/>
      </w:tr>
      <w:tr w:rsidR="001E6048" w:rsidRPr="00983EE3" w:rsidTr="00107EC8">
        <w:trPr>
          <w:trHeight w:val="233"/>
        </w:trPr>
        <w:tc>
          <w:tcPr>
            <w:tcW w:w="7020" w:type="dxa"/>
            <w:vAlign w:val="center"/>
          </w:tcPr>
          <w:p w:rsidR="001E6048" w:rsidRPr="00983EE3" w:rsidRDefault="001E6048" w:rsidP="001E6048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High-Specificity Antiphospholipid IgM Antibodies</w:t>
            </w:r>
          </w:p>
        </w:tc>
        <w:tc>
          <w:tcPr>
            <w:tcW w:w="2762" w:type="dxa"/>
            <w:vAlign w:val="center"/>
          </w:tcPr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1 (&lt;1)</w:t>
            </w:r>
          </w:p>
        </w:tc>
      </w:tr>
      <w:tr w:rsidR="001E6048" w:rsidRPr="00983EE3" w:rsidTr="00107EC8">
        <w:trPr>
          <w:trHeight w:val="233"/>
        </w:trPr>
        <w:tc>
          <w:tcPr>
            <w:tcW w:w="7020" w:type="dxa"/>
            <w:vAlign w:val="center"/>
          </w:tcPr>
          <w:p w:rsidR="001E6048" w:rsidRPr="00983EE3" w:rsidRDefault="001E6048" w:rsidP="001E6048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Phosphatidylcholine IgA Antibodies</w:t>
            </w:r>
          </w:p>
        </w:tc>
        <w:tc>
          <w:tcPr>
            <w:tcW w:w="2762" w:type="dxa"/>
            <w:vAlign w:val="center"/>
          </w:tcPr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2 (&lt;1)</w:t>
            </w:r>
          </w:p>
        </w:tc>
      </w:tr>
      <w:tr w:rsidR="001E6048" w:rsidRPr="00983EE3" w:rsidTr="00107EC8">
        <w:trPr>
          <w:trHeight w:val="233"/>
        </w:trPr>
        <w:tc>
          <w:tcPr>
            <w:tcW w:w="7020" w:type="dxa"/>
            <w:vAlign w:val="center"/>
          </w:tcPr>
          <w:p w:rsidR="001E6048" w:rsidRPr="00983EE3" w:rsidRDefault="001E6048" w:rsidP="001E6048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Phosphatidylcholine IgG Antibodies</w:t>
            </w:r>
          </w:p>
        </w:tc>
        <w:tc>
          <w:tcPr>
            <w:tcW w:w="2762" w:type="dxa"/>
            <w:vAlign w:val="center"/>
          </w:tcPr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18 (1)</w:t>
            </w:r>
          </w:p>
        </w:tc>
      </w:tr>
      <w:tr w:rsidR="001E6048" w:rsidRPr="00983EE3" w:rsidTr="00107EC8">
        <w:trPr>
          <w:trHeight w:val="233"/>
        </w:trPr>
        <w:tc>
          <w:tcPr>
            <w:tcW w:w="7020" w:type="dxa"/>
            <w:vAlign w:val="center"/>
          </w:tcPr>
          <w:p w:rsidR="001E6048" w:rsidRPr="00983EE3" w:rsidRDefault="001E6048" w:rsidP="001E6048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Phosphatidylcholine IgM Antibodies</w:t>
            </w:r>
          </w:p>
        </w:tc>
        <w:tc>
          <w:tcPr>
            <w:tcW w:w="2762" w:type="dxa"/>
            <w:vAlign w:val="center"/>
          </w:tcPr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18 (1)</w:t>
            </w:r>
          </w:p>
        </w:tc>
      </w:tr>
      <w:tr w:rsidR="001E6048" w:rsidRPr="00983EE3" w:rsidTr="00107EC8">
        <w:trPr>
          <w:trHeight w:val="233"/>
        </w:trPr>
        <w:tc>
          <w:tcPr>
            <w:tcW w:w="7020" w:type="dxa"/>
            <w:vAlign w:val="center"/>
          </w:tcPr>
          <w:p w:rsidR="001E6048" w:rsidRPr="00983EE3" w:rsidRDefault="001E6048" w:rsidP="001E6048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Phosphatidylethanolamine IgA Antibodies</w:t>
            </w:r>
          </w:p>
        </w:tc>
        <w:tc>
          <w:tcPr>
            <w:tcW w:w="2762" w:type="dxa"/>
            <w:vAlign w:val="center"/>
          </w:tcPr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17 (1)</w:t>
            </w:r>
          </w:p>
        </w:tc>
      </w:tr>
      <w:tr w:rsidR="001E6048" w:rsidRPr="00983EE3" w:rsidTr="00107EC8">
        <w:trPr>
          <w:trHeight w:val="233"/>
        </w:trPr>
        <w:tc>
          <w:tcPr>
            <w:tcW w:w="7020" w:type="dxa"/>
            <w:vAlign w:val="center"/>
          </w:tcPr>
          <w:p w:rsidR="001E6048" w:rsidRPr="00983EE3" w:rsidRDefault="001E6048" w:rsidP="001E6048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Phosphatidylethanolamine IgG Antibodies</w:t>
            </w:r>
          </w:p>
        </w:tc>
        <w:tc>
          <w:tcPr>
            <w:tcW w:w="2762" w:type="dxa"/>
            <w:vAlign w:val="center"/>
          </w:tcPr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33 (2)</w:t>
            </w:r>
          </w:p>
        </w:tc>
      </w:tr>
      <w:tr w:rsidR="001E6048" w:rsidRPr="00983EE3" w:rsidTr="00107EC8">
        <w:trPr>
          <w:trHeight w:val="233"/>
        </w:trPr>
        <w:tc>
          <w:tcPr>
            <w:tcW w:w="7020" w:type="dxa"/>
            <w:vAlign w:val="center"/>
          </w:tcPr>
          <w:p w:rsidR="001E6048" w:rsidRPr="00983EE3" w:rsidRDefault="001E6048" w:rsidP="001E6048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Phosphatidylethanolamine IgM Antibodies</w:t>
            </w:r>
          </w:p>
        </w:tc>
        <w:tc>
          <w:tcPr>
            <w:tcW w:w="2762" w:type="dxa"/>
            <w:vAlign w:val="center"/>
          </w:tcPr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33 (2)</w:t>
            </w:r>
          </w:p>
        </w:tc>
      </w:tr>
      <w:tr w:rsidR="001E6048" w:rsidRPr="00983EE3" w:rsidTr="00107EC8">
        <w:trPr>
          <w:trHeight w:val="233"/>
        </w:trPr>
        <w:tc>
          <w:tcPr>
            <w:tcW w:w="7020" w:type="dxa"/>
            <w:vAlign w:val="center"/>
          </w:tcPr>
          <w:p w:rsidR="001E6048" w:rsidRPr="00983EE3" w:rsidRDefault="001E6048" w:rsidP="001E6048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3EE3">
              <w:rPr>
                <w:rFonts w:ascii="Arial" w:hAnsi="Arial" w:cs="Arial"/>
                <w:sz w:val="18"/>
                <w:szCs w:val="18"/>
              </w:rPr>
              <w:t>Phosphatidylglycerol</w:t>
            </w:r>
            <w:proofErr w:type="spellEnd"/>
            <w:r w:rsidRPr="00983EE3">
              <w:rPr>
                <w:rFonts w:ascii="Arial" w:hAnsi="Arial" w:cs="Arial"/>
                <w:sz w:val="18"/>
                <w:szCs w:val="18"/>
              </w:rPr>
              <w:t xml:space="preserve"> IgA Antibodies</w:t>
            </w:r>
          </w:p>
        </w:tc>
        <w:tc>
          <w:tcPr>
            <w:tcW w:w="2762" w:type="dxa"/>
            <w:vAlign w:val="center"/>
          </w:tcPr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18 (1)</w:t>
            </w:r>
          </w:p>
        </w:tc>
      </w:tr>
      <w:tr w:rsidR="001E6048" w:rsidRPr="00983EE3" w:rsidTr="00107EC8">
        <w:trPr>
          <w:trHeight w:val="233"/>
        </w:trPr>
        <w:tc>
          <w:tcPr>
            <w:tcW w:w="7020" w:type="dxa"/>
            <w:vAlign w:val="center"/>
          </w:tcPr>
          <w:p w:rsidR="001E6048" w:rsidRPr="00983EE3" w:rsidRDefault="001E6048" w:rsidP="001E6048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3EE3">
              <w:rPr>
                <w:rFonts w:ascii="Arial" w:hAnsi="Arial" w:cs="Arial"/>
                <w:sz w:val="18"/>
                <w:szCs w:val="18"/>
              </w:rPr>
              <w:t>Phosphatidylglycerol</w:t>
            </w:r>
            <w:proofErr w:type="spellEnd"/>
            <w:r w:rsidRPr="00983EE3">
              <w:rPr>
                <w:rFonts w:ascii="Arial" w:hAnsi="Arial" w:cs="Arial"/>
                <w:sz w:val="18"/>
                <w:szCs w:val="18"/>
              </w:rPr>
              <w:t xml:space="preserve"> IgG Antibodies</w:t>
            </w:r>
          </w:p>
        </w:tc>
        <w:tc>
          <w:tcPr>
            <w:tcW w:w="2762" w:type="dxa"/>
            <w:vAlign w:val="center"/>
          </w:tcPr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18 (1)</w:t>
            </w:r>
          </w:p>
        </w:tc>
      </w:tr>
      <w:tr w:rsidR="001E6048" w:rsidRPr="00983EE3" w:rsidTr="00107EC8">
        <w:trPr>
          <w:trHeight w:val="233"/>
        </w:trPr>
        <w:tc>
          <w:tcPr>
            <w:tcW w:w="7020" w:type="dxa"/>
            <w:vAlign w:val="center"/>
          </w:tcPr>
          <w:p w:rsidR="001E6048" w:rsidRPr="00983EE3" w:rsidRDefault="001E6048" w:rsidP="001E6048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3EE3">
              <w:rPr>
                <w:rFonts w:ascii="Arial" w:hAnsi="Arial" w:cs="Arial"/>
                <w:sz w:val="18"/>
                <w:szCs w:val="18"/>
              </w:rPr>
              <w:t>Phosphatidylglycerol</w:t>
            </w:r>
            <w:proofErr w:type="spellEnd"/>
            <w:r w:rsidRPr="00983EE3">
              <w:rPr>
                <w:rFonts w:ascii="Arial" w:hAnsi="Arial" w:cs="Arial"/>
                <w:sz w:val="18"/>
                <w:szCs w:val="18"/>
              </w:rPr>
              <w:t xml:space="preserve"> IgM Antibodies</w:t>
            </w:r>
          </w:p>
        </w:tc>
        <w:tc>
          <w:tcPr>
            <w:tcW w:w="2762" w:type="dxa"/>
            <w:vAlign w:val="center"/>
          </w:tcPr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18 (1)</w:t>
            </w:r>
          </w:p>
        </w:tc>
      </w:tr>
      <w:tr w:rsidR="001E6048" w:rsidRPr="00983EE3" w:rsidTr="00107EC8">
        <w:trPr>
          <w:trHeight w:val="233"/>
        </w:trPr>
        <w:tc>
          <w:tcPr>
            <w:tcW w:w="7020" w:type="dxa"/>
            <w:vAlign w:val="center"/>
          </w:tcPr>
          <w:p w:rsidR="001E6048" w:rsidRPr="00983EE3" w:rsidRDefault="001E6048" w:rsidP="001E6048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Phosphatidylinositol IgA Antibodies</w:t>
            </w:r>
          </w:p>
        </w:tc>
        <w:tc>
          <w:tcPr>
            <w:tcW w:w="2762" w:type="dxa"/>
            <w:vAlign w:val="center"/>
          </w:tcPr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17 (1)</w:t>
            </w:r>
          </w:p>
        </w:tc>
      </w:tr>
      <w:tr w:rsidR="001E6048" w:rsidRPr="00983EE3" w:rsidTr="00107EC8">
        <w:trPr>
          <w:trHeight w:val="233"/>
        </w:trPr>
        <w:tc>
          <w:tcPr>
            <w:tcW w:w="7020" w:type="dxa"/>
            <w:vAlign w:val="center"/>
          </w:tcPr>
          <w:p w:rsidR="001E6048" w:rsidRPr="00983EE3" w:rsidRDefault="001E6048" w:rsidP="001E6048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Phosphatidylinositol IgG Antibodies</w:t>
            </w:r>
          </w:p>
        </w:tc>
        <w:tc>
          <w:tcPr>
            <w:tcW w:w="2762" w:type="dxa"/>
            <w:vAlign w:val="center"/>
          </w:tcPr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33 (2)</w:t>
            </w:r>
          </w:p>
        </w:tc>
      </w:tr>
      <w:tr w:rsidR="001E6048" w:rsidRPr="00983EE3" w:rsidTr="00107EC8">
        <w:trPr>
          <w:trHeight w:val="233"/>
        </w:trPr>
        <w:tc>
          <w:tcPr>
            <w:tcW w:w="7020" w:type="dxa"/>
            <w:vAlign w:val="center"/>
          </w:tcPr>
          <w:p w:rsidR="001E6048" w:rsidRPr="00983EE3" w:rsidRDefault="001E6048" w:rsidP="001E6048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Phosphatidylinositol IgM Antibodies</w:t>
            </w:r>
          </w:p>
        </w:tc>
        <w:tc>
          <w:tcPr>
            <w:tcW w:w="2762" w:type="dxa"/>
            <w:vAlign w:val="center"/>
          </w:tcPr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33 (2)</w:t>
            </w:r>
          </w:p>
        </w:tc>
      </w:tr>
      <w:tr w:rsidR="001E6048" w:rsidRPr="00983EE3" w:rsidTr="00107EC8">
        <w:trPr>
          <w:trHeight w:val="233"/>
        </w:trPr>
        <w:tc>
          <w:tcPr>
            <w:tcW w:w="7020" w:type="dxa"/>
            <w:vAlign w:val="center"/>
          </w:tcPr>
          <w:p w:rsidR="001E6048" w:rsidRPr="00983EE3" w:rsidRDefault="001E6048" w:rsidP="001E6048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Phosphatidylserine IgA Antibodies</w:t>
            </w:r>
          </w:p>
        </w:tc>
        <w:tc>
          <w:tcPr>
            <w:tcW w:w="2762" w:type="dxa"/>
            <w:vAlign w:val="center"/>
          </w:tcPr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19 (1)</w:t>
            </w:r>
          </w:p>
        </w:tc>
      </w:tr>
      <w:tr w:rsidR="001E6048" w:rsidRPr="00983EE3" w:rsidTr="00107EC8">
        <w:trPr>
          <w:trHeight w:val="233"/>
        </w:trPr>
        <w:tc>
          <w:tcPr>
            <w:tcW w:w="7020" w:type="dxa"/>
            <w:vAlign w:val="center"/>
          </w:tcPr>
          <w:p w:rsidR="001E6048" w:rsidRPr="00983EE3" w:rsidRDefault="001E6048" w:rsidP="001E6048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Phosphatidylserine IgG Antibodies</w:t>
            </w:r>
          </w:p>
        </w:tc>
        <w:tc>
          <w:tcPr>
            <w:tcW w:w="2762" w:type="dxa"/>
            <w:vAlign w:val="center"/>
          </w:tcPr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34 (2)</w:t>
            </w:r>
          </w:p>
        </w:tc>
      </w:tr>
      <w:tr w:rsidR="001E6048" w:rsidRPr="00983EE3" w:rsidTr="00107EC8">
        <w:trPr>
          <w:trHeight w:val="233"/>
        </w:trPr>
        <w:tc>
          <w:tcPr>
            <w:tcW w:w="7020" w:type="dxa"/>
            <w:vAlign w:val="center"/>
          </w:tcPr>
          <w:p w:rsidR="001E6048" w:rsidRPr="00983EE3" w:rsidRDefault="001E6048" w:rsidP="001E6048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Phosphatidylserine IgM Antibodies</w:t>
            </w:r>
          </w:p>
        </w:tc>
        <w:tc>
          <w:tcPr>
            <w:tcW w:w="2762" w:type="dxa"/>
            <w:vAlign w:val="center"/>
          </w:tcPr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34 (2)</w:t>
            </w:r>
          </w:p>
        </w:tc>
      </w:tr>
      <w:tr w:rsidR="001E6048" w:rsidRPr="00983EE3" w:rsidTr="00107EC8">
        <w:trPr>
          <w:trHeight w:val="233"/>
        </w:trPr>
        <w:tc>
          <w:tcPr>
            <w:tcW w:w="7020" w:type="dxa"/>
            <w:vAlign w:val="center"/>
          </w:tcPr>
          <w:p w:rsidR="001E6048" w:rsidRPr="00983EE3" w:rsidRDefault="001E6048" w:rsidP="001E6048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Prothrombin IgG Antibodies</w:t>
            </w:r>
          </w:p>
        </w:tc>
        <w:tc>
          <w:tcPr>
            <w:tcW w:w="2762" w:type="dxa"/>
            <w:vAlign w:val="center"/>
          </w:tcPr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3 (&lt;1)</w:t>
            </w:r>
          </w:p>
        </w:tc>
      </w:tr>
      <w:tr w:rsidR="001E6048" w:rsidRPr="00983EE3" w:rsidTr="00107EC8">
        <w:trPr>
          <w:trHeight w:val="233"/>
        </w:trPr>
        <w:tc>
          <w:tcPr>
            <w:tcW w:w="7020" w:type="dxa"/>
            <w:tcBorders>
              <w:bottom w:val="single" w:sz="24" w:space="0" w:color="auto"/>
            </w:tcBorders>
            <w:vAlign w:val="center"/>
          </w:tcPr>
          <w:p w:rsidR="001E6048" w:rsidRPr="00983EE3" w:rsidRDefault="001E6048" w:rsidP="001E6048">
            <w:pPr>
              <w:spacing w:line="480" w:lineRule="auto"/>
              <w:ind w:left="16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Prothrombin IgM Antibodies</w:t>
            </w:r>
          </w:p>
        </w:tc>
        <w:tc>
          <w:tcPr>
            <w:tcW w:w="2762" w:type="dxa"/>
            <w:tcBorders>
              <w:bottom w:val="single" w:sz="24" w:space="0" w:color="auto"/>
            </w:tcBorders>
            <w:vAlign w:val="center"/>
          </w:tcPr>
          <w:p w:rsidR="001E6048" w:rsidRPr="00983EE3" w:rsidRDefault="001E6048" w:rsidP="001E6048">
            <w:pPr>
              <w:spacing w:line="48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3 (&lt;1)</w:t>
            </w:r>
          </w:p>
        </w:tc>
      </w:tr>
    </w:tbl>
    <w:p w:rsidR="009A146F" w:rsidRDefault="001E6048" w:rsidP="001E6048">
      <w:pPr>
        <w:spacing w:line="480" w:lineRule="auto"/>
      </w:pPr>
    </w:p>
    <w:sectPr w:rsidR="009A1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48"/>
    <w:rsid w:val="00012F18"/>
    <w:rsid w:val="001E6048"/>
    <w:rsid w:val="00E9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ADFB5-50CF-4DCA-A95E-4E85168C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</dc:creator>
  <cp:keywords/>
  <dc:description/>
  <cp:lastModifiedBy>Nicholas</cp:lastModifiedBy>
  <cp:revision>1</cp:revision>
  <dcterms:created xsi:type="dcterms:W3CDTF">2017-01-19T00:05:00Z</dcterms:created>
  <dcterms:modified xsi:type="dcterms:W3CDTF">2017-01-19T00:05:00Z</dcterms:modified>
</cp:coreProperties>
</file>