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0C" w:rsidRDefault="00386E0C" w:rsidP="003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3C1F">
        <w:rPr>
          <w:rFonts w:ascii="Times New Roman" w:hAnsi="Times New Roman"/>
          <w:b/>
          <w:sz w:val="24"/>
          <w:szCs w:val="24"/>
        </w:rPr>
        <w:t>Supplemental Table 1. Cox regression</w:t>
      </w:r>
      <w:r w:rsidRPr="00713C1F">
        <w:rPr>
          <w:rFonts w:ascii="Times New Roman" w:hAnsi="Times New Roman"/>
          <w:sz w:val="24"/>
          <w:szCs w:val="24"/>
        </w:rPr>
        <w:t xml:space="preserve"> (</w:t>
      </w:r>
      <w:r w:rsidRPr="00713C1F">
        <w:rPr>
          <w:rFonts w:ascii="Times New Roman" w:hAnsi="Times New Roman"/>
          <w:i/>
          <w:sz w:val="24"/>
          <w:szCs w:val="24"/>
        </w:rPr>
        <w:t>n</w:t>
      </w:r>
      <w:r w:rsidRPr="00713C1F">
        <w:rPr>
          <w:rFonts w:ascii="Times New Roman" w:hAnsi="Times New Roman"/>
          <w:sz w:val="24"/>
          <w:szCs w:val="24"/>
        </w:rPr>
        <w:t>=146)</w:t>
      </w:r>
    </w:p>
    <w:p w:rsidR="00386E0C" w:rsidRDefault="00386E0C" w:rsidP="003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1896"/>
        <w:gridCol w:w="1341"/>
      </w:tblGrid>
      <w:tr w:rsidR="00386E0C" w:rsidTr="003B3E26">
        <w:tc>
          <w:tcPr>
            <w:tcW w:w="4416" w:type="dxa"/>
            <w:tcBorders>
              <w:bottom w:val="single" w:sz="4" w:space="0" w:color="auto"/>
            </w:tcBorders>
            <w:vAlign w:val="center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crude HR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center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value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386E0C" w:rsidTr="003B3E26">
        <w:tc>
          <w:tcPr>
            <w:tcW w:w="4416" w:type="dxa"/>
            <w:tcBorders>
              <w:top w:val="single" w:sz="4" w:space="0" w:color="auto"/>
            </w:tcBorders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Study group: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BioFlo</w:t>
            </w:r>
            <w:proofErr w:type="spellEnd"/>
            <w:r w:rsidRPr="006E1B30">
              <w:rPr>
                <w:rFonts w:ascii="Times New Roman" w:hAnsi="Times New Roman"/>
                <w:sz w:val="24"/>
                <w:szCs w:val="24"/>
                <w:vertAlign w:val="superscript"/>
              </w:rPr>
              <w:t>®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(ref. standard care)</w:t>
            </w:r>
          </w:p>
        </w:tc>
        <w:tc>
          <w:tcPr>
            <w:tcW w:w="1896" w:type="dxa"/>
            <w:tcBorders>
              <w:top w:val="single" w:sz="4" w:space="0" w:color="auto"/>
            </w:tcBorders>
            <w:vAlign w:val="center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 (0.23-1.31)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A">
              <w:rPr>
                <w:rFonts w:ascii="Times New Roman" w:hAnsi="Times New Roman"/>
                <w:sz w:val="24"/>
                <w:szCs w:val="24"/>
              </w:rPr>
              <w:t>0.168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BFB">
              <w:rPr>
                <w:rFonts w:ascii="Times New Roman" w:hAnsi="Times New Roman"/>
                <w:sz w:val="24"/>
                <w:szCs w:val="24"/>
              </w:rPr>
              <w:t>Age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one </w:t>
            </w:r>
            <w:r w:rsidRPr="004B1BFB">
              <w:rPr>
                <w:rFonts w:ascii="Times New Roman" w:hAnsi="Times New Roman"/>
                <w:sz w:val="24"/>
                <w:szCs w:val="24"/>
              </w:rPr>
              <w:t>year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older</w:t>
            </w:r>
            <w:r w:rsidRPr="004B1B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0.93 (0.85-1.02)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A">
              <w:rPr>
                <w:rFonts w:ascii="Times New Roman" w:hAnsi="Times New Roman"/>
                <w:sz w:val="24"/>
                <w:szCs w:val="24"/>
              </w:rPr>
              <w:t>0.113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Female gender (ref. male)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0.46 (0.18-1.15)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8E">
              <w:rPr>
                <w:rFonts w:ascii="Times New Roman" w:hAnsi="Times New Roman"/>
                <w:sz w:val="24"/>
                <w:szCs w:val="24"/>
              </w:rPr>
              <w:t>0.079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(one kg heavier)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0.99 (0.97-1.02)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A">
              <w:rPr>
                <w:rFonts w:ascii="Times New Roman" w:hAnsi="Times New Roman"/>
                <w:sz w:val="24"/>
                <w:szCs w:val="24"/>
              </w:rPr>
              <w:t>0.70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BFB">
              <w:rPr>
                <w:rFonts w:ascii="Times New Roman" w:hAnsi="Times New Roman"/>
                <w:sz w:val="24"/>
                <w:szCs w:val="24"/>
              </w:rPr>
              <w:t>Comorbidit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4B1BFB">
              <w:rPr>
                <w:rFonts w:ascii="Times New Roman" w:hAnsi="Times New Roman"/>
                <w:sz w:val="24"/>
                <w:szCs w:val="24"/>
              </w:rPr>
              <w:t>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(ref. none):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A">
              <w:rPr>
                <w:rFonts w:ascii="Times New Roman" w:hAnsi="Times New Roman"/>
                <w:sz w:val="24"/>
                <w:szCs w:val="24"/>
              </w:rPr>
              <w:t>0.374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one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0.51 (0.19-1.35)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two or more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0.82 (0.23-2.92)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B1BFB">
              <w:rPr>
                <w:rFonts w:ascii="Times New Roman" w:hAnsi="Times New Roman"/>
                <w:sz w:val="24"/>
                <w:szCs w:val="24"/>
              </w:rPr>
              <w:t xml:space="preserve">Leucocytes </w:t>
            </w:r>
            <w:r w:rsidRPr="00FF13B7">
              <w:rPr>
                <w:rFonts w:ascii="Times New Roman" w:hAnsi="Times New Roman"/>
                <w:sz w:val="24"/>
                <w:szCs w:val="24"/>
              </w:rPr>
              <w:t>&lt;1000/</w:t>
            </w:r>
            <w:r>
              <w:rPr>
                <w:rFonts w:ascii="Times New Roman" w:hAnsi="Times New Roman"/>
                <w:sz w:val="24"/>
                <w:szCs w:val="24"/>
              </w:rPr>
              <w:t>µ</w:t>
            </w:r>
            <w:r w:rsidRPr="00FF13B7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0.55 (0.16-1.90)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A3A">
              <w:rPr>
                <w:rFonts w:ascii="Times New Roman" w:hAnsi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Placement in basilic (ref. other)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 (0.42-3.04)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0.801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Subsequent device for patient (ref. first)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0.84 (0.36-1.96)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8E">
              <w:rPr>
                <w:rFonts w:ascii="Times New Roman" w:hAnsi="Times New Roman"/>
                <w:sz w:val="24"/>
                <w:szCs w:val="24"/>
              </w:rPr>
              <w:t>0.690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Inserted by (ref. nurse):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8E">
              <w:rPr>
                <w:rFonts w:ascii="Times New Roman" w:hAnsi="Times New Roman"/>
                <w:sz w:val="24"/>
                <w:szCs w:val="24"/>
              </w:rPr>
              <w:t>0.22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consultant doctor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4D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1464D">
              <w:rPr>
                <w:rFonts w:ascii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21464D">
              <w:rPr>
                <w:rFonts w:ascii="Times New Roman" w:hAnsi="Times New Roman"/>
                <w:sz w:val="24"/>
                <w:szCs w:val="24"/>
              </w:rPr>
              <w:t>-5.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2146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registrar doctor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1.97</w:t>
            </w:r>
            <w:r w:rsidRPr="0021464D">
              <w:rPr>
                <w:rFonts w:ascii="Times New Roman" w:hAnsi="Times New Roman"/>
                <w:sz w:val="24"/>
                <w:szCs w:val="24"/>
              </w:rPr>
              <w:t xml:space="preserve"> (0.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21464D">
              <w:rPr>
                <w:rFonts w:ascii="Times New Roman" w:hAnsi="Times New Roman"/>
                <w:sz w:val="24"/>
                <w:szCs w:val="24"/>
              </w:rPr>
              <w:t>-6.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464D">
              <w:rPr>
                <w:rFonts w:ascii="Times New Roman" w:hAnsi="Times New Roman"/>
                <w:sz w:val="24"/>
                <w:szCs w:val="24"/>
              </w:rPr>
              <w:t>7)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Multiple insertion attempts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1.72 (0.64-4.64)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8E">
              <w:rPr>
                <w:rFonts w:ascii="Times New Roman" w:hAnsi="Times New Roman"/>
                <w:sz w:val="24"/>
                <w:szCs w:val="24"/>
              </w:rPr>
              <w:t>0.312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Ultrasound guided insertion</w:t>
            </w:r>
          </w:p>
        </w:tc>
        <w:tc>
          <w:tcPr>
            <w:tcW w:w="1896" w:type="dxa"/>
          </w:tcPr>
          <w:p w:rsidR="00386E0C" w:rsidRPr="009500EF" w:rsidRDefault="00386E0C" w:rsidP="003B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^</w:t>
            </w:r>
          </w:p>
        </w:tc>
        <w:tc>
          <w:tcPr>
            <w:tcW w:w="1336" w:type="dxa"/>
          </w:tcPr>
          <w:p w:rsidR="00386E0C" w:rsidRPr="009500EF" w:rsidRDefault="00386E0C" w:rsidP="003B3E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^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Tip location: SVC (ref. </w:t>
            </w:r>
            <w:r w:rsidRPr="00AC4EFF">
              <w:rPr>
                <w:rFonts w:ascii="Times New Roman" w:hAnsi="Times New Roman"/>
                <w:sz w:val="24"/>
                <w:szCs w:val="24"/>
              </w:rPr>
              <w:t>SVC/RA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EFF">
              <w:rPr>
                <w:rFonts w:ascii="Times New Roman" w:hAnsi="Times New Roman"/>
                <w:sz w:val="24"/>
                <w:szCs w:val="24"/>
              </w:rPr>
              <w:t>junction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2.61 (1.17-5.82)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14">
              <w:rPr>
                <w:rFonts w:ascii="Times New Roman" w:hAnsi="Times New Roman"/>
                <w:b/>
                <w:sz w:val="24"/>
                <w:szCs w:val="24"/>
              </w:rPr>
              <w:t>0.024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Vein size (one mm larger)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0.81 (0.44-1.50)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0.495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Catheter size: 4fr (ref. 3fr)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0.71 (0.24-2.08)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0.520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F4CB7">
              <w:rPr>
                <w:rFonts w:ascii="Times New Roman" w:hAnsi="Times New Roman"/>
                <w:sz w:val="24"/>
                <w:szCs w:val="24"/>
              </w:rPr>
              <w:t>reatment</w:t>
            </w:r>
            <w:r>
              <w:rPr>
                <w:rFonts w:ascii="Times New Roman" w:hAnsi="Times New Roman"/>
                <w:sz w:val="24"/>
                <w:szCs w:val="24"/>
              </w:rPr>
              <w:t>: Intermittent bolus medication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4D">
              <w:rPr>
                <w:rFonts w:ascii="Times New Roman" w:hAnsi="Times New Roman"/>
                <w:sz w:val="24"/>
                <w:szCs w:val="24"/>
              </w:rPr>
              <w:t>2.44 (0.56-10.6)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8E">
              <w:rPr>
                <w:rFonts w:ascii="Times New Roman" w:hAnsi="Times New Roman"/>
                <w:sz w:val="24"/>
                <w:szCs w:val="24"/>
              </w:rPr>
              <w:t>0.180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F4CB7">
              <w:rPr>
                <w:rFonts w:ascii="Times New Roman" w:hAnsi="Times New Roman"/>
                <w:sz w:val="24"/>
                <w:szCs w:val="24"/>
              </w:rPr>
              <w:t>reatment</w:t>
            </w:r>
            <w:r>
              <w:rPr>
                <w:rFonts w:ascii="Times New Roman" w:hAnsi="Times New Roman"/>
                <w:sz w:val="24"/>
                <w:szCs w:val="24"/>
              </w:rPr>
              <w:t>: continuous antibiotic infusion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4D">
              <w:rPr>
                <w:rFonts w:ascii="Times New Roman" w:hAnsi="Times New Roman"/>
                <w:sz w:val="24"/>
                <w:szCs w:val="24"/>
              </w:rPr>
              <w:t>0.38 (0.14-1.04)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14">
              <w:rPr>
                <w:rFonts w:ascii="Times New Roman" w:hAnsi="Times New Roman"/>
                <w:b/>
                <w:sz w:val="24"/>
                <w:szCs w:val="24"/>
              </w:rPr>
              <w:t>0.042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F4CB7">
              <w:rPr>
                <w:rFonts w:ascii="Times New Roman" w:hAnsi="Times New Roman"/>
                <w:sz w:val="24"/>
                <w:szCs w:val="24"/>
              </w:rPr>
              <w:t>reatment</w:t>
            </w:r>
            <w:r>
              <w:rPr>
                <w:rFonts w:ascii="Times New Roman" w:hAnsi="Times New Roman"/>
                <w:sz w:val="24"/>
                <w:szCs w:val="24"/>
              </w:rPr>
              <w:t>: continuous infusion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4D">
              <w:rPr>
                <w:rFonts w:ascii="Times New Roman" w:hAnsi="Times New Roman"/>
                <w:sz w:val="24"/>
                <w:szCs w:val="24"/>
              </w:rPr>
              <w:t>0.17 (0.04-0.80)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14">
              <w:rPr>
                <w:rFonts w:ascii="Times New Roman" w:hAnsi="Times New Roman"/>
                <w:b/>
                <w:sz w:val="24"/>
                <w:szCs w:val="24"/>
              </w:rPr>
              <w:t>0.007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F4CB7">
              <w:rPr>
                <w:rFonts w:ascii="Times New Roman" w:hAnsi="Times New Roman"/>
                <w:sz w:val="24"/>
                <w:szCs w:val="24"/>
              </w:rPr>
              <w:t>reatment</w:t>
            </w:r>
            <w:r>
              <w:rPr>
                <w:rFonts w:ascii="Times New Roman" w:hAnsi="Times New Roman"/>
                <w:sz w:val="24"/>
                <w:szCs w:val="24"/>
              </w:rPr>
              <w:t>: intermittent infusion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64D">
              <w:rPr>
                <w:rFonts w:ascii="Times New Roman" w:hAnsi="Times New Roman"/>
                <w:sz w:val="24"/>
                <w:szCs w:val="24"/>
              </w:rPr>
              <w:t>0.35 (0.12-1.06)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2914">
              <w:rPr>
                <w:rFonts w:ascii="Times New Roman" w:hAnsi="Times New Roman"/>
                <w:b/>
                <w:sz w:val="24"/>
                <w:szCs w:val="24"/>
              </w:rPr>
              <w:t>0.046</w:t>
            </w:r>
          </w:p>
        </w:tc>
      </w:tr>
      <w:tr w:rsidR="00386E0C" w:rsidTr="003B3E26">
        <w:tc>
          <w:tcPr>
            <w:tcW w:w="4416" w:type="dxa"/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778F">
              <w:rPr>
                <w:rFonts w:ascii="Times New Roman" w:hAnsi="Times New Roman"/>
                <w:sz w:val="24"/>
                <w:szCs w:val="24"/>
              </w:rPr>
              <w:lastRenderedPageBreak/>
              <w:t>Insertion on dominant side</w:t>
            </w:r>
          </w:p>
        </w:tc>
        <w:tc>
          <w:tcPr>
            <w:tcW w:w="189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0.50 (0.14-1.80)</w:t>
            </w:r>
          </w:p>
        </w:tc>
        <w:tc>
          <w:tcPr>
            <w:tcW w:w="1336" w:type="dxa"/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8E">
              <w:rPr>
                <w:rFonts w:ascii="Times New Roman" w:hAnsi="Times New Roman"/>
                <w:sz w:val="24"/>
                <w:szCs w:val="24"/>
              </w:rPr>
              <w:t>0.262</w:t>
            </w:r>
          </w:p>
        </w:tc>
      </w:tr>
      <w:tr w:rsidR="00386E0C" w:rsidTr="003B3E26">
        <w:tc>
          <w:tcPr>
            <w:tcW w:w="4416" w:type="dxa"/>
            <w:tcBorders>
              <w:bottom w:val="single" w:sz="4" w:space="0" w:color="auto"/>
            </w:tcBorders>
          </w:tcPr>
          <w:p w:rsidR="00386E0C" w:rsidRDefault="00386E0C" w:rsidP="003B3E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Respiratory i</w:t>
            </w:r>
            <w:r w:rsidRPr="008B778F">
              <w:rPr>
                <w:rFonts w:ascii="Times New Roman" w:hAnsi="Times New Roman"/>
                <w:sz w:val="24"/>
                <w:szCs w:val="24"/>
              </w:rPr>
              <w:t>nfection at baseline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1.62 (0.69-3.81)</w:t>
            </w: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386E0C" w:rsidRDefault="00386E0C" w:rsidP="003B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98E">
              <w:rPr>
                <w:rFonts w:ascii="Times New Roman" w:hAnsi="Times New Roman"/>
                <w:sz w:val="24"/>
                <w:szCs w:val="24"/>
              </w:rPr>
              <w:t>0.273</w:t>
            </w:r>
          </w:p>
        </w:tc>
      </w:tr>
      <w:tr w:rsidR="00386E0C" w:rsidTr="003B3E26">
        <w:trPr>
          <w:trHeight w:val="1315"/>
        </w:trPr>
        <w:tc>
          <w:tcPr>
            <w:tcW w:w="7653" w:type="dxa"/>
            <w:gridSpan w:val="3"/>
            <w:tcBorders>
              <w:top w:val="single" w:sz="4" w:space="0" w:color="auto"/>
            </w:tcBorders>
          </w:tcPr>
          <w:p w:rsidR="00386E0C" w:rsidRPr="00063D20" w:rsidRDefault="00386E0C" w:rsidP="003B3E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HR = hazard ratio, including 95% confidence intervals;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likelihood ratio chi-square test </w:t>
            </w:r>
            <w:r w:rsidRPr="00FA103B">
              <w:rPr>
                <w:rFonts w:ascii="Times New Roman" w:hAnsi="Times New Roman"/>
                <w:i/>
                <w:sz w:val="24"/>
                <w:szCs w:val="24"/>
              </w:rPr>
              <w:t>to determine if the overall model is statistically significant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^ cannot be calculated;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French catheter scale; SVC = </w:t>
            </w:r>
            <w:r w:rsidRPr="00DA5532">
              <w:rPr>
                <w:rFonts w:ascii="Times New Roman" w:hAnsi="Times New Roman"/>
                <w:i/>
                <w:sz w:val="24"/>
                <w:szCs w:val="24"/>
              </w:rPr>
              <w:t>superior vena cava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RA = </w:t>
            </w:r>
            <w:r w:rsidRPr="00DA5532">
              <w:rPr>
                <w:rFonts w:ascii="Times New Roman" w:hAnsi="Times New Roman"/>
                <w:i/>
                <w:sz w:val="24"/>
                <w:szCs w:val="24"/>
              </w:rPr>
              <w:t>right atrium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µl = microliter;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bold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= statistically significant at p&lt;0.05;</w:t>
            </w:r>
          </w:p>
        </w:tc>
      </w:tr>
    </w:tbl>
    <w:p w:rsidR="00386E0C" w:rsidRDefault="00386E0C" w:rsidP="00386E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86E0C" w:rsidRDefault="00386E0C" w:rsidP="00386E0C"/>
    <w:p w:rsidR="00525F17" w:rsidRDefault="00525F17">
      <w:bookmarkStart w:id="0" w:name="_GoBack"/>
      <w:bookmarkEnd w:id="0"/>
    </w:p>
    <w:sectPr w:rsidR="00525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E0C"/>
    <w:rsid w:val="00200E87"/>
    <w:rsid w:val="00386E0C"/>
    <w:rsid w:val="00525F17"/>
    <w:rsid w:val="00A350B5"/>
    <w:rsid w:val="00E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DCB5B-E7B1-44A3-8DBF-61150595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6E0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E0C"/>
    <w:pPr>
      <w:spacing w:after="0" w:line="240" w:lineRule="auto"/>
    </w:pPr>
    <w:rPr>
      <w:rFonts w:ascii="Calibri" w:eastAsia="Calibri" w:hAnsi="Calibri" w:cs="Times New Roman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STINSLEY</dc:creator>
  <cp:keywords/>
  <dc:description/>
  <cp:lastModifiedBy>STINSLEY</cp:lastModifiedBy>
  <cp:revision>1</cp:revision>
  <dcterms:created xsi:type="dcterms:W3CDTF">2017-10-17T13:01:00Z</dcterms:created>
  <dcterms:modified xsi:type="dcterms:W3CDTF">2017-10-17T13:01:00Z</dcterms:modified>
</cp:coreProperties>
</file>