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A1" w:rsidRPr="00323E19" w:rsidRDefault="00257AA1" w:rsidP="00257AA1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outlineLvl w:val="0"/>
        <w:rPr>
          <w:rFonts w:ascii="Times New Roman" w:hAnsi="Times New Roman" w:cs="Times New Roman"/>
          <w:b/>
          <w:szCs w:val="21"/>
        </w:rPr>
      </w:pPr>
      <w:r w:rsidRPr="00323E19">
        <w:rPr>
          <w:rFonts w:ascii="Times New Roman" w:hAnsi="Times New Roman" w:cs="Times New Roman"/>
          <w:b/>
          <w:szCs w:val="21"/>
        </w:rPr>
        <w:t xml:space="preserve">Supplemental File 1. Pathogens identified in </w:t>
      </w:r>
      <w:r w:rsidR="00B3306B" w:rsidRPr="00323E19">
        <w:rPr>
          <w:rFonts w:ascii="Times New Roman" w:hAnsi="Times New Roman" w:cs="Times New Roman"/>
          <w:b/>
          <w:szCs w:val="21"/>
        </w:rPr>
        <w:t xml:space="preserve">true </w:t>
      </w:r>
      <w:r w:rsidRPr="00323E19">
        <w:rPr>
          <w:rFonts w:ascii="Times New Roman" w:hAnsi="Times New Roman" w:cs="Times New Roman"/>
          <w:b/>
          <w:szCs w:val="21"/>
        </w:rPr>
        <w:t>bacteremic patients</w:t>
      </w:r>
      <w:r w:rsidR="00F16CCC" w:rsidRPr="00323E19">
        <w:rPr>
          <w:rFonts w:ascii="Times New Roman" w:hAnsi="Times New Roman" w:cs="Times New Roman" w:hint="eastAsia"/>
          <w:b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736"/>
        <w:gridCol w:w="2954"/>
        <w:gridCol w:w="736"/>
      </w:tblGrid>
      <w:tr w:rsidR="00323E19" w:rsidRPr="00323E19" w:rsidTr="005C2762">
        <w:tc>
          <w:tcPr>
            <w:tcW w:w="3565" w:type="dxa"/>
            <w:tcBorders>
              <w:bottom w:val="single" w:sz="4" w:space="0" w:color="auto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Organisms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No.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Organisms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No.</w:t>
            </w:r>
          </w:p>
        </w:tc>
      </w:tr>
      <w:tr w:rsidR="00323E19" w:rsidRPr="00323E19" w:rsidTr="005C2762">
        <w:tc>
          <w:tcPr>
            <w:tcW w:w="3565" w:type="dxa"/>
            <w:tcBorders>
              <w:bottom w:val="nil"/>
              <w:right w:val="single" w:sz="4" w:space="0" w:color="auto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Escherichia coli </w:t>
            </w:r>
          </w:p>
        </w:tc>
        <w:tc>
          <w:tcPr>
            <w:tcW w:w="736" w:type="dxa"/>
            <w:tcBorders>
              <w:left w:val="single" w:sz="4" w:space="0" w:color="auto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53 </w:t>
            </w:r>
          </w:p>
        </w:tc>
        <w:tc>
          <w:tcPr>
            <w:tcW w:w="2954" w:type="dxa"/>
            <w:tcBorders>
              <w:left w:val="nil"/>
              <w:bottom w:val="nil"/>
            </w:tcBorders>
          </w:tcPr>
          <w:p w:rsidR="00257AA1" w:rsidRPr="00323E19" w:rsidRDefault="00257AA1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Klebsiella oxytoca</w:t>
            </w:r>
          </w:p>
        </w:tc>
        <w:tc>
          <w:tcPr>
            <w:tcW w:w="736" w:type="dxa"/>
            <w:tcBorders>
              <w:left w:val="nil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Staphylococcus aureus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27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Proteus vulgaris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Klebsiella pneumoniae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Streptococcus mitis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sz w:val="21"/>
                <w:szCs w:val="21"/>
              </w:rPr>
              <w:t>MRSA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Aeromonas hydrophila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Bacteroides fragilis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Campylobacter jejuni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Enterococcus faecalis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Candida glabrata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Pseudomonas aeruginosa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Citrobacter freundii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sz w:val="21"/>
                <w:szCs w:val="21"/>
              </w:rPr>
              <w:t xml:space="preserve">ESBL-producing </w:t>
            </w: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Escherichia coli</w:t>
            </w:r>
            <w:r w:rsidRPr="00323E1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C70F20" w:rsidRPr="00323E19" w:rsidRDefault="00C70F20" w:rsidP="00C70F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Clostridium perfringens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Streptococcus pneumoniae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Clostridium spp.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257AA1" w:rsidRPr="00323E19" w:rsidRDefault="00257AA1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Enterococcus faecium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Eikenera corrodens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Group G streptococcus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sz w:val="21"/>
                <w:szCs w:val="21"/>
              </w:rPr>
              <w:t>MRCNS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Group B streptococcus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Peptostreptococcus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Proteus mirabilis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Serratia marcescens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621B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Helicobacter cinaedi.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Streptococcus bovis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α-streptococcus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Streptococcus oralis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Candida albicans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Staphylococcus simulans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0D7EE4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Corynebacterium spp.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954" w:type="dxa"/>
            <w:vMerge w:val="restart"/>
            <w:tcBorders>
              <w:top w:val="nil"/>
              <w:left w:val="nil"/>
            </w:tcBorders>
            <w:vAlign w:val="center"/>
          </w:tcPr>
          <w:p w:rsidR="006F1DDF" w:rsidRPr="00323E19" w:rsidRDefault="006F1DDF" w:rsidP="000D7E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Lactobacillus </w:t>
            </w:r>
            <w:r w:rsidRPr="00323E19">
              <w:rPr>
                <w:rFonts w:ascii="Times New Roman" w:hAnsi="Times New Roman" w:cs="Times New Roman"/>
                <w:sz w:val="21"/>
                <w:szCs w:val="21"/>
              </w:rPr>
              <w:t xml:space="preserve">and </w:t>
            </w: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Streptococcus </w:t>
            </w:r>
          </w:p>
          <w:p w:rsidR="006F1DDF" w:rsidRPr="00323E19" w:rsidRDefault="006F1DDF" w:rsidP="000D7E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constellatus *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</w:tcBorders>
            <w:vAlign w:val="center"/>
          </w:tcPr>
          <w:p w:rsidR="006F1DDF" w:rsidRPr="00323E19" w:rsidRDefault="006F1D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FE4B36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Staphylococcus epidermidis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954" w:type="dxa"/>
            <w:vMerge/>
            <w:tcBorders>
              <w:left w:val="nil"/>
              <w:bottom w:val="nil"/>
            </w:tcBorders>
          </w:tcPr>
          <w:p w:rsidR="006F1DDF" w:rsidRPr="00323E19" w:rsidRDefault="006F1DDF" w:rsidP="00257A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736" w:type="dxa"/>
            <w:vMerge/>
            <w:tcBorders>
              <w:left w:val="nil"/>
              <w:bottom w:val="nil"/>
            </w:tcBorders>
            <w:vAlign w:val="center"/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23E19" w:rsidRPr="00323E19" w:rsidTr="000D7EE4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Stenotrophomonas maltophilia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954" w:type="dxa"/>
            <w:vMerge w:val="restart"/>
            <w:tcBorders>
              <w:top w:val="nil"/>
              <w:left w:val="nil"/>
            </w:tcBorders>
            <w:vAlign w:val="center"/>
          </w:tcPr>
          <w:p w:rsidR="006F1DDF" w:rsidRPr="00323E19" w:rsidRDefault="006F1DDF" w:rsidP="000D7E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Staphylococcus aureus,</w:t>
            </w:r>
          </w:p>
          <w:p w:rsidR="006F1DDF" w:rsidRPr="00323E19" w:rsidRDefault="006F1DDF" w:rsidP="000D7E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Cs/>
                <w:sz w:val="21"/>
                <w:szCs w:val="21"/>
              </w:rPr>
              <w:t>Microaerobic streptococcus,</w:t>
            </w: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:rsidR="006F1DDF" w:rsidRPr="00323E19" w:rsidRDefault="006F1DDF" w:rsidP="000D7E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Lactobacillus </w:t>
            </w:r>
            <w:r w:rsidRPr="00323E19">
              <w:rPr>
                <w:rFonts w:ascii="Times New Roman" w:hAnsi="Times New Roman" w:cs="Times New Roman"/>
                <w:sz w:val="21"/>
                <w:szCs w:val="21"/>
              </w:rPr>
              <w:t xml:space="preserve">and </w:t>
            </w: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Serratia</w:t>
            </w:r>
          </w:p>
          <w:p w:rsidR="006F1DDF" w:rsidRPr="00323E19" w:rsidRDefault="006F1DDF" w:rsidP="000D7E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marcescens **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</w:tcBorders>
            <w:vAlign w:val="center"/>
          </w:tcPr>
          <w:p w:rsidR="006F1DDF" w:rsidRPr="00323E19" w:rsidRDefault="006F1D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</w:tr>
      <w:tr w:rsidR="00323E19" w:rsidRPr="00323E19" w:rsidTr="00C03E2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Bacillus cereus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954" w:type="dxa"/>
            <w:vMerge/>
            <w:tcBorders>
              <w:left w:val="nil"/>
            </w:tcBorders>
            <w:vAlign w:val="center"/>
          </w:tcPr>
          <w:p w:rsidR="006F1DDF" w:rsidRPr="00323E19" w:rsidRDefault="006F1D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736" w:type="dxa"/>
            <w:vMerge/>
            <w:tcBorders>
              <w:left w:val="nil"/>
            </w:tcBorders>
            <w:vAlign w:val="center"/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Citrobacter koseri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954" w:type="dxa"/>
            <w:vMerge/>
            <w:tcBorders>
              <w:left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736" w:type="dxa"/>
            <w:vMerge/>
            <w:tcBorders>
              <w:left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Candida parapsilosis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954" w:type="dxa"/>
            <w:vMerge/>
            <w:tcBorders>
              <w:left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736" w:type="dxa"/>
            <w:vMerge/>
            <w:tcBorders>
              <w:left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23E19" w:rsidRPr="00323E19" w:rsidTr="005C2762">
        <w:tc>
          <w:tcPr>
            <w:tcW w:w="3565" w:type="dxa"/>
            <w:tcBorders>
              <w:top w:val="nil"/>
              <w:bottom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>Enterobacter aerogenes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954" w:type="dxa"/>
            <w:vMerge/>
            <w:tcBorders>
              <w:left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vMerge/>
            <w:tcBorders>
              <w:left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F1DDF" w:rsidRPr="00323E19" w:rsidTr="005C2762">
        <w:tc>
          <w:tcPr>
            <w:tcW w:w="3565" w:type="dxa"/>
            <w:tcBorders>
              <w:top w:val="nil"/>
              <w:righ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Enterobacter cloacae 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23E1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954" w:type="dxa"/>
            <w:vMerge/>
            <w:tcBorders>
              <w:left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36" w:type="dxa"/>
            <w:vMerge/>
            <w:tcBorders>
              <w:left w:val="nil"/>
            </w:tcBorders>
          </w:tcPr>
          <w:p w:rsidR="006F1DDF" w:rsidRPr="00323E19" w:rsidRDefault="006F1DDF" w:rsidP="005C27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257AA1" w:rsidRPr="00323E19" w:rsidRDefault="00257AA1" w:rsidP="00257AA1">
      <w:pPr>
        <w:tabs>
          <w:tab w:val="left" w:pos="999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 w:val="21"/>
          <w:szCs w:val="21"/>
        </w:rPr>
      </w:pPr>
    </w:p>
    <w:p w:rsidR="00257AA1" w:rsidRPr="00323E19" w:rsidRDefault="00257AA1" w:rsidP="00257AA1">
      <w:pPr>
        <w:tabs>
          <w:tab w:val="left" w:pos="999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  <w:r w:rsidRPr="00323E19">
        <w:rPr>
          <w:rFonts w:ascii="Times New Roman" w:hAnsi="Times New Roman" w:cs="Times New Roman"/>
          <w:szCs w:val="21"/>
        </w:rPr>
        <w:lastRenderedPageBreak/>
        <w:t xml:space="preserve">MRSA: Methicillin-resistant </w:t>
      </w:r>
      <w:r w:rsidRPr="00323E19">
        <w:rPr>
          <w:rFonts w:ascii="Times New Roman" w:hAnsi="Times New Roman" w:cs="Times New Roman"/>
          <w:i/>
          <w:szCs w:val="21"/>
        </w:rPr>
        <w:t>Staphylococcus aureus</w:t>
      </w:r>
      <w:r w:rsidRPr="00323E19">
        <w:rPr>
          <w:rFonts w:ascii="Times New Roman" w:hAnsi="Times New Roman" w:cs="Times New Roman"/>
          <w:szCs w:val="21"/>
        </w:rPr>
        <w:t xml:space="preserve"> </w:t>
      </w:r>
    </w:p>
    <w:p w:rsidR="00257AA1" w:rsidRPr="00323E19" w:rsidRDefault="00257AA1" w:rsidP="00257AA1">
      <w:pPr>
        <w:tabs>
          <w:tab w:val="left" w:pos="999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  <w:r w:rsidRPr="00323E19">
        <w:rPr>
          <w:rFonts w:ascii="Times New Roman" w:hAnsi="Times New Roman" w:cs="Times New Roman"/>
          <w:szCs w:val="21"/>
        </w:rPr>
        <w:t>ESBL: Extended-spectrum beta-lactamase</w:t>
      </w:r>
    </w:p>
    <w:p w:rsidR="00766872" w:rsidRPr="00323E19" w:rsidRDefault="00257AA1" w:rsidP="00257AA1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Cs w:val="21"/>
        </w:rPr>
      </w:pPr>
      <w:r w:rsidRPr="00323E19">
        <w:rPr>
          <w:rFonts w:ascii="Times New Roman" w:hAnsi="Times New Roman" w:cs="Times New Roman"/>
          <w:szCs w:val="21"/>
        </w:rPr>
        <w:t>MRCNS: Methicillin-resistant coagulase-negative staphylococcus</w:t>
      </w:r>
    </w:p>
    <w:p w:rsidR="00766872" w:rsidRPr="00323E19" w:rsidRDefault="00766872" w:rsidP="000D7EE4">
      <w:pPr>
        <w:spacing w:line="480" w:lineRule="auto"/>
        <w:rPr>
          <w:rFonts w:ascii="Times New Roman" w:hAnsi="Times New Roman" w:cs="Times New Roman"/>
        </w:rPr>
      </w:pPr>
      <w:r w:rsidRPr="00323E19">
        <w:rPr>
          <w:rFonts w:ascii="Times New Roman" w:hAnsi="Times New Roman" w:cs="Times New Roman"/>
        </w:rPr>
        <w:t>*Two pathogens were identified from one blood culture.</w:t>
      </w:r>
    </w:p>
    <w:p w:rsidR="00766872" w:rsidRDefault="00766872" w:rsidP="000D7EE4">
      <w:pPr>
        <w:spacing w:line="480" w:lineRule="auto"/>
        <w:rPr>
          <w:rFonts w:ascii="Times New Roman" w:hAnsi="Times New Roman" w:cs="Times New Roman"/>
        </w:rPr>
      </w:pPr>
      <w:r w:rsidRPr="00323E19">
        <w:rPr>
          <w:rFonts w:ascii="Times New Roman" w:hAnsi="Times New Roman" w:cs="Times New Roman"/>
        </w:rPr>
        <w:t>**Four pathogens were identified from one blood culture.</w:t>
      </w:r>
    </w:p>
    <w:p w:rsidR="00CC59B3" w:rsidRDefault="00CC59B3" w:rsidP="000D7E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C59B3" w:rsidRDefault="00CC59B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C59B3" w:rsidRPr="00806885" w:rsidRDefault="00CC59B3" w:rsidP="00CC59B3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Theme="majorBidi" w:hAnsiTheme="majorBidi" w:cstheme="majorBidi"/>
          <w:b/>
        </w:rPr>
      </w:pPr>
      <w:r w:rsidRPr="00806885">
        <w:rPr>
          <w:rFonts w:asciiTheme="majorBidi" w:hAnsiTheme="majorBidi" w:cstheme="majorBidi"/>
          <w:b/>
        </w:rPr>
        <w:lastRenderedPageBreak/>
        <w:t>Supplemental File 2. Definitive diagnosis of study patients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1876"/>
        <w:gridCol w:w="2072"/>
      </w:tblGrid>
      <w:tr w:rsidR="00CC59B3" w:rsidRPr="00806885" w:rsidTr="005B62AA"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True bacteremia</w:t>
            </w:r>
          </w:p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(n= 223)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Non-Bacteremia</w:t>
            </w:r>
          </w:p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(n= 1626)</w:t>
            </w:r>
          </w:p>
        </w:tc>
      </w:tr>
      <w:tr w:rsidR="00CC59B3" w:rsidRPr="00806885" w:rsidTr="005B62AA">
        <w:tc>
          <w:tcPr>
            <w:tcW w:w="4149" w:type="dxa"/>
            <w:tcBorders>
              <w:top w:val="single" w:sz="4" w:space="0" w:color="auto"/>
            </w:tcBorders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Urinary tract infection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76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162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Bacterial pneumonia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31</w:t>
            </w: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370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Abscess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27</w:t>
            </w: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42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Catheter related bloodstream infection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2</w:t>
            </w:r>
            <w:r w:rsidRPr="00806885">
              <w:rPr>
                <w:rFonts w:asciiTheme="majorBidi" w:hAnsiTheme="majorBidi" w:cstheme="majorBidi" w:hint="eastAsia"/>
                <w:b/>
                <w:sz w:val="21"/>
                <w:szCs w:val="21"/>
              </w:rPr>
              <w:t>2</w:t>
            </w: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26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Cellulitis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10</w:t>
            </w: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60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Osteomyelitis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5</w:t>
            </w: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13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Infective endocarditis (IE)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4</w:t>
            </w: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6</w:t>
            </w:r>
            <w:r w:rsidRPr="00806885">
              <w:rPr>
                <w:rFonts w:asciiTheme="majorBidi" w:hAnsiTheme="majorBidi" w:cstheme="majorBidi" w:hint="eastAsia"/>
                <w:b/>
                <w:sz w:val="21"/>
                <w:szCs w:val="21"/>
                <w:vertAlign w:val="superscript"/>
              </w:rPr>
              <w:t>＊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Upper respiratory tract infection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14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Bacterial tonsillitis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9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Pelvic inflammatory disease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5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Decubitus ulcer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4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Febrile neutropenia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2</w:t>
            </w: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19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Puncture-site infection in hemodialysis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2</w:t>
            </w: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2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Chorioamnionitis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 w:hint="eastAsia"/>
                <w:b/>
                <w:sz w:val="21"/>
                <w:szCs w:val="21"/>
              </w:rPr>
              <w:t>1</w:t>
            </w: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3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Bacterial meningitis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1</w:t>
            </w: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Viral meningitis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10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Purulent arthritis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1</w:t>
            </w: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5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Malignant-associated fever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49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Connective tissue disease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43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Circulatory disease (without IE)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21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Drug fever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12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Interstitial pneumonia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10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Pseudogout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6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lastRenderedPageBreak/>
              <w:t>Heat stroke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6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Burn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1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Other infections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8</w:t>
            </w: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102</w:t>
            </w:r>
          </w:p>
        </w:tc>
      </w:tr>
      <w:tr w:rsidR="00CC59B3" w:rsidRPr="00806885" w:rsidTr="005B62AA">
        <w:tc>
          <w:tcPr>
            <w:tcW w:w="4149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sz w:val="21"/>
                <w:szCs w:val="21"/>
              </w:rPr>
              <w:t>Focus unknown</w:t>
            </w:r>
          </w:p>
        </w:tc>
        <w:tc>
          <w:tcPr>
            <w:tcW w:w="1876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33</w:t>
            </w:r>
          </w:p>
        </w:tc>
        <w:tc>
          <w:tcPr>
            <w:tcW w:w="2072" w:type="dxa"/>
          </w:tcPr>
          <w:p w:rsidR="00CC59B3" w:rsidRPr="00806885" w:rsidRDefault="00CC59B3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/>
                <w:sz w:val="21"/>
                <w:szCs w:val="21"/>
              </w:rPr>
            </w:pPr>
            <w:r w:rsidRPr="00806885">
              <w:rPr>
                <w:rFonts w:asciiTheme="majorBidi" w:hAnsiTheme="majorBidi" w:cstheme="majorBidi"/>
                <w:b/>
                <w:sz w:val="21"/>
                <w:szCs w:val="21"/>
              </w:rPr>
              <w:t>626</w:t>
            </w:r>
          </w:p>
        </w:tc>
      </w:tr>
    </w:tbl>
    <w:p w:rsidR="00CC59B3" w:rsidRPr="00806885" w:rsidRDefault="00CC59B3" w:rsidP="00CC59B3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Theme="majorBidi" w:hAnsiTheme="majorBidi" w:cstheme="majorBidi"/>
        </w:rPr>
      </w:pPr>
      <w:r w:rsidRPr="00806885">
        <w:rPr>
          <w:rFonts w:asciiTheme="majorBidi" w:hAnsiTheme="majorBidi" w:cstheme="majorBidi"/>
        </w:rPr>
        <w:t>*This result included a follow-up blood culture.</w:t>
      </w:r>
    </w:p>
    <w:p w:rsidR="00CC59B3" w:rsidRPr="00806885" w:rsidRDefault="00CC59B3" w:rsidP="00CC59B3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rPr>
          <w:rFonts w:asciiTheme="majorBidi" w:hAnsiTheme="majorBidi" w:cstheme="majorBidi"/>
          <w:b/>
        </w:rPr>
      </w:pPr>
    </w:p>
    <w:p w:rsidR="00CC59B3" w:rsidRDefault="00CC59B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2B6B" w:rsidRPr="00537C82" w:rsidRDefault="00422B6B" w:rsidP="00422B6B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eastAsia"/>
          <w:b/>
        </w:rPr>
        <w:lastRenderedPageBreak/>
        <w:t>Supplemental File</w:t>
      </w:r>
      <w:r w:rsidRPr="00537C82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 w:hint="eastAsia"/>
          <w:b/>
        </w:rPr>
        <w:t>3</w:t>
      </w:r>
      <w:r w:rsidRPr="00537C82">
        <w:rPr>
          <w:rFonts w:asciiTheme="majorBidi" w:hAnsiTheme="majorBidi" w:cstheme="majorBidi"/>
          <w:b/>
        </w:rPr>
        <w:t xml:space="preserve">. </w:t>
      </w:r>
      <w:r w:rsidRPr="00537C82">
        <w:rPr>
          <w:rFonts w:asciiTheme="majorBidi" w:hAnsiTheme="majorBidi" w:cstheme="majorBidi"/>
          <w:b/>
          <w:bCs/>
        </w:rPr>
        <w:t>Interrater reliability of the evaluation of food consumption</w:t>
      </w:r>
      <w:r>
        <w:rPr>
          <w:rFonts w:asciiTheme="majorBidi" w:hAnsiTheme="majorBidi" w:cstheme="majorBidi" w:hint="eastAsia"/>
          <w:b/>
          <w:bCs/>
        </w:rPr>
        <w:t>.</w:t>
      </w:r>
    </w:p>
    <w:tbl>
      <w:tblPr>
        <w:tblStyle w:val="TableGrid"/>
        <w:tblW w:w="6321" w:type="dxa"/>
        <w:tblLook w:val="04A0" w:firstRow="1" w:lastRow="0" w:firstColumn="1" w:lastColumn="0" w:noHBand="0" w:noVBand="1"/>
      </w:tblPr>
      <w:tblGrid>
        <w:gridCol w:w="2117"/>
        <w:gridCol w:w="1615"/>
        <w:gridCol w:w="2589"/>
      </w:tblGrid>
      <w:tr w:rsidR="00422B6B" w:rsidRPr="00477F72" w:rsidTr="005B62AA">
        <w:tc>
          <w:tcPr>
            <w:tcW w:w="2117" w:type="dxa"/>
            <w:vAlign w:val="center"/>
          </w:tcPr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  <w:t>Rater</w:t>
            </w:r>
          </w:p>
        </w:tc>
        <w:tc>
          <w:tcPr>
            <w:tcW w:w="1615" w:type="dxa"/>
          </w:tcPr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  <w:t xml:space="preserve">No. of paired </w:t>
            </w:r>
          </w:p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  <w:t>observations</w:t>
            </w:r>
          </w:p>
        </w:tc>
        <w:tc>
          <w:tcPr>
            <w:tcW w:w="2589" w:type="dxa"/>
          </w:tcPr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  <w:t>Kappa score</w:t>
            </w:r>
          </w:p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  <w:t>(95% confidence interval)</w:t>
            </w:r>
          </w:p>
        </w:tc>
      </w:tr>
      <w:tr w:rsidR="00422B6B" w:rsidRPr="00477F72" w:rsidTr="005B62AA">
        <w:tc>
          <w:tcPr>
            <w:tcW w:w="2117" w:type="dxa"/>
          </w:tcPr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  <w:t xml:space="preserve">Nurse 1 vs. nurse 2 </w:t>
            </w:r>
          </w:p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  <w:t>(Hospital A)</w:t>
            </w:r>
          </w:p>
        </w:tc>
        <w:tc>
          <w:tcPr>
            <w:tcW w:w="1615" w:type="dxa"/>
          </w:tcPr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  <w:t>99</w:t>
            </w:r>
          </w:p>
        </w:tc>
        <w:tc>
          <w:tcPr>
            <w:tcW w:w="2589" w:type="dxa"/>
          </w:tcPr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  <w:t>0.83 (0.63 to 0.99)</w:t>
            </w:r>
          </w:p>
        </w:tc>
      </w:tr>
      <w:tr w:rsidR="00422B6B" w:rsidRPr="00477F72" w:rsidTr="005B62AA">
        <w:tc>
          <w:tcPr>
            <w:tcW w:w="2117" w:type="dxa"/>
          </w:tcPr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  <w:t xml:space="preserve">Nurse 3 vs. nurse 4 </w:t>
            </w:r>
          </w:p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  <w:t>(Hospital B)</w:t>
            </w:r>
          </w:p>
        </w:tc>
        <w:tc>
          <w:tcPr>
            <w:tcW w:w="1615" w:type="dxa"/>
          </w:tcPr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  <w:t>100</w:t>
            </w:r>
          </w:p>
        </w:tc>
        <w:tc>
          <w:tcPr>
            <w:tcW w:w="2589" w:type="dxa"/>
          </w:tcPr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  <w:t>0.90 (0.80 to 0.99)</w:t>
            </w:r>
          </w:p>
        </w:tc>
      </w:tr>
      <w:tr w:rsidR="00422B6B" w:rsidRPr="00477F72" w:rsidTr="005B62AA">
        <w:tc>
          <w:tcPr>
            <w:tcW w:w="2117" w:type="dxa"/>
          </w:tcPr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  <w:t>Nurse 5 vs. nurse 6</w:t>
            </w:r>
          </w:p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  <w:t xml:space="preserve"> (Hospital C)</w:t>
            </w:r>
          </w:p>
        </w:tc>
        <w:tc>
          <w:tcPr>
            <w:tcW w:w="1615" w:type="dxa"/>
          </w:tcPr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  <w:t>93</w:t>
            </w:r>
          </w:p>
        </w:tc>
        <w:tc>
          <w:tcPr>
            <w:tcW w:w="2589" w:type="dxa"/>
          </w:tcPr>
          <w:p w:rsidR="00422B6B" w:rsidRPr="00477F72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Theme="majorBidi" w:hAnsiTheme="majorBidi" w:cstheme="majorBidi"/>
                <w:color w:val="231F20"/>
                <w:kern w:val="0"/>
                <w:sz w:val="21"/>
                <w:szCs w:val="21"/>
              </w:rPr>
            </w:pPr>
            <w:r w:rsidRPr="00477F72">
              <w:rPr>
                <w:rFonts w:asciiTheme="majorBidi" w:hAnsiTheme="majorBidi" w:cstheme="majorBidi"/>
                <w:bCs/>
                <w:color w:val="231F20"/>
                <w:kern w:val="0"/>
                <w:sz w:val="21"/>
                <w:szCs w:val="21"/>
              </w:rPr>
              <w:t>0.80 (0.67 to 0.92)</w:t>
            </w:r>
          </w:p>
        </w:tc>
      </w:tr>
    </w:tbl>
    <w:p w:rsidR="00422B6B" w:rsidRPr="00537C82" w:rsidRDefault="00422B6B" w:rsidP="00422B6B">
      <w:pPr>
        <w:kinsoku w:val="0"/>
        <w:overflowPunct w:val="0"/>
        <w:autoSpaceDE w:val="0"/>
        <w:autoSpaceDN w:val="0"/>
        <w:adjustRightInd w:val="0"/>
        <w:snapToGrid w:val="0"/>
        <w:spacing w:line="480" w:lineRule="auto"/>
        <w:jc w:val="left"/>
        <w:outlineLvl w:val="0"/>
        <w:rPr>
          <w:rFonts w:asciiTheme="majorBidi" w:eastAsia="Arial Unicode MS" w:hAnsiTheme="majorBidi" w:cstheme="majorBidi"/>
          <w:b/>
          <w:u w:color="000000"/>
        </w:rPr>
      </w:pPr>
    </w:p>
    <w:p w:rsidR="00422B6B" w:rsidRDefault="00422B6B" w:rsidP="00422B6B"/>
    <w:p w:rsidR="00422B6B" w:rsidRDefault="00422B6B" w:rsidP="000D7E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22B6B" w:rsidRDefault="00422B6B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2B6B" w:rsidRPr="00AA55C3" w:rsidRDefault="00422B6B" w:rsidP="00422B6B">
      <w:pPr>
        <w:rPr>
          <w:rFonts w:ascii="Times New Roman" w:hAnsi="Times New Roman" w:cs="Times New Roman"/>
          <w:b/>
          <w:szCs w:val="21"/>
        </w:rPr>
      </w:pPr>
      <w:r w:rsidRPr="00AA55C3">
        <w:rPr>
          <w:rFonts w:ascii="Times New Roman" w:hAnsi="Times New Roman" w:cs="Times New Roman" w:hint="eastAsia"/>
          <w:b/>
          <w:szCs w:val="21"/>
        </w:rPr>
        <w:lastRenderedPageBreak/>
        <w:t>Supplemental File 4</w:t>
      </w:r>
      <w:r w:rsidRPr="00AA55C3">
        <w:rPr>
          <w:rFonts w:ascii="Times New Roman" w:hAnsi="Times New Roman" w:cs="Times New Roman"/>
          <w:b/>
          <w:szCs w:val="21"/>
        </w:rPr>
        <w:t xml:space="preserve">. </w:t>
      </w:r>
      <w:r w:rsidRPr="00AA55C3">
        <w:rPr>
          <w:rFonts w:ascii="Times New Roman" w:hAnsi="Times New Roman" w:cs="Times New Roman" w:hint="eastAsia"/>
          <w:b/>
          <w:szCs w:val="21"/>
        </w:rPr>
        <w:t>Furthe</w:t>
      </w:r>
      <w:bookmarkStart w:id="0" w:name="_GoBack"/>
      <w:bookmarkEnd w:id="0"/>
      <w:r w:rsidRPr="00AA55C3">
        <w:rPr>
          <w:rFonts w:ascii="Times New Roman" w:hAnsi="Times New Roman" w:cs="Times New Roman" w:hint="eastAsia"/>
          <w:b/>
          <w:szCs w:val="21"/>
        </w:rPr>
        <w:t xml:space="preserve">r information about patients with </w:t>
      </w:r>
      <w:r w:rsidRPr="00AA55C3">
        <w:rPr>
          <w:rFonts w:ascii="Times New Roman" w:hAnsi="Times New Roman" w:cs="Times New Roman"/>
          <w:b/>
          <w:szCs w:val="21"/>
        </w:rPr>
        <w:t xml:space="preserve">true </w:t>
      </w:r>
      <w:r w:rsidRPr="00AA55C3">
        <w:rPr>
          <w:rFonts w:ascii="Times New Roman" w:hAnsi="Times New Roman" w:cs="Times New Roman" w:hint="eastAsia"/>
          <w:b/>
          <w:szCs w:val="21"/>
        </w:rPr>
        <w:t>bacteremia with normal food consumption.</w:t>
      </w:r>
    </w:p>
    <w:tbl>
      <w:tblPr>
        <w:tblStyle w:val="TableGrid"/>
        <w:tblpPr w:leftFromText="142" w:rightFromText="142" w:vertAnchor="page" w:horzAnchor="margin" w:tblpY="2881"/>
        <w:tblW w:w="9464" w:type="dxa"/>
        <w:tblLayout w:type="fixed"/>
        <w:tblLook w:val="04A0" w:firstRow="1" w:lastRow="0" w:firstColumn="1" w:lastColumn="0" w:noHBand="0" w:noVBand="1"/>
      </w:tblPr>
      <w:tblGrid>
        <w:gridCol w:w="606"/>
        <w:gridCol w:w="852"/>
        <w:gridCol w:w="799"/>
        <w:gridCol w:w="970"/>
        <w:gridCol w:w="1795"/>
        <w:gridCol w:w="1465"/>
        <w:gridCol w:w="2977"/>
      </w:tblGrid>
      <w:tr w:rsidR="00422B6B" w:rsidRPr="00AA55C3" w:rsidTr="005B62AA">
        <w:trPr>
          <w:trHeight w:val="984"/>
        </w:trPr>
        <w:tc>
          <w:tcPr>
            <w:tcW w:w="606" w:type="dxa"/>
            <w:tcBorders>
              <w:bottom w:val="single" w:sz="4" w:space="0" w:color="auto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Gender</w:t>
            </w: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Age</w:t>
            </w:r>
          </w:p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(years)</w:t>
            </w:r>
          </w:p>
        </w:tc>
        <w:tc>
          <w:tcPr>
            <w:tcW w:w="9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Shaking chills</w:t>
            </w: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Identified pathogen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Definitive diagnosis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Background</w:t>
            </w:r>
          </w:p>
        </w:tc>
      </w:tr>
      <w:tr w:rsidR="00422B6B" w:rsidRPr="00AA55C3" w:rsidTr="005B62AA">
        <w:trPr>
          <w:trHeight w:val="265"/>
        </w:trPr>
        <w:tc>
          <w:tcPr>
            <w:tcW w:w="606" w:type="dxa"/>
            <w:tcBorders>
              <w:top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Theme="majorBidi" w:eastAsia="Arial Unicode MS" w:hAnsiTheme="majorBidi" w:cstheme="majorBidi"/>
                <w:szCs w:val="21"/>
                <w:u w:color="000000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62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i/>
                <w:szCs w:val="21"/>
              </w:rPr>
              <w:t xml:space="preserve">Helicobacter </w:t>
            </w:r>
            <w:r w:rsidRPr="00AA55C3">
              <w:rPr>
                <w:rFonts w:ascii="Times New Roman" w:hAnsi="Times New Roman" w:cs="Times New Roman" w:hint="eastAsia"/>
                <w:i/>
                <w:szCs w:val="21"/>
              </w:rPr>
              <w:t>cinaedi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Unknown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Just before infusing chemotherapy for malignant lymphoma</w:t>
            </w:r>
          </w:p>
        </w:tc>
      </w:tr>
      <w:tr w:rsidR="00422B6B" w:rsidRPr="00AA55C3" w:rsidTr="005B62AA">
        <w:trPr>
          <w:trHeight w:val="265"/>
        </w:trPr>
        <w:tc>
          <w:tcPr>
            <w:tcW w:w="606" w:type="dxa"/>
            <w:tcBorders>
              <w:top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Theme="majorBidi" w:eastAsia="Arial Unicode MS" w:hAnsiTheme="majorBidi" w:cstheme="majorBidi"/>
                <w:szCs w:val="21"/>
                <w:u w:color="000000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i/>
                <w:szCs w:val="21"/>
              </w:rPr>
              <w:t>Candida albicans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CRBSI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Central venous catheter</w:t>
            </w:r>
          </w:p>
        </w:tc>
      </w:tr>
      <w:tr w:rsidR="00422B6B" w:rsidRPr="00AA55C3" w:rsidTr="005B62AA">
        <w:trPr>
          <w:trHeight w:val="265"/>
        </w:trPr>
        <w:tc>
          <w:tcPr>
            <w:tcW w:w="606" w:type="dxa"/>
            <w:tcBorders>
              <w:top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67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i/>
                <w:szCs w:val="21"/>
              </w:rPr>
              <w:t>Staphylococcus aureus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CRBSI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Parental venous catheter</w:t>
            </w:r>
          </w:p>
        </w:tc>
      </w:tr>
      <w:tr w:rsidR="00422B6B" w:rsidRPr="00AA55C3" w:rsidTr="005B62AA">
        <w:trPr>
          <w:trHeight w:val="351"/>
        </w:trPr>
        <w:tc>
          <w:tcPr>
            <w:tcW w:w="606" w:type="dxa"/>
            <w:tcBorders>
              <w:top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i/>
                <w:szCs w:val="21"/>
              </w:rPr>
              <w:t>Staphylococcus aureus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CRBSI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Hemodialysis catheter</w:t>
            </w:r>
          </w:p>
        </w:tc>
      </w:tr>
      <w:tr w:rsidR="00422B6B" w:rsidRPr="00AA55C3" w:rsidTr="005B62AA">
        <w:trPr>
          <w:trHeight w:val="72"/>
        </w:trPr>
        <w:tc>
          <w:tcPr>
            <w:tcW w:w="606" w:type="dxa"/>
            <w:tcBorders>
              <w:top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Theme="majorBidi" w:eastAsia="Arial Unicode MS" w:hAnsiTheme="majorBidi" w:cstheme="majorBidi"/>
                <w:szCs w:val="21"/>
                <w:u w:color="000000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i/>
                <w:szCs w:val="21"/>
              </w:rPr>
              <w:t>Stenotrophomonas maltophilia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CRBSI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Peripherally inserted central catheter</w:t>
            </w:r>
          </w:p>
        </w:tc>
      </w:tr>
      <w:tr w:rsidR="00422B6B" w:rsidRPr="00AA55C3" w:rsidTr="005B62AA">
        <w:trPr>
          <w:trHeight w:val="72"/>
        </w:trPr>
        <w:tc>
          <w:tcPr>
            <w:tcW w:w="606" w:type="dxa"/>
            <w:tcBorders>
              <w:top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59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i/>
                <w:szCs w:val="21"/>
              </w:rPr>
              <w:t>Streptococcus bovis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IE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Past history of ascending aorta replacement and endovascular aortic repair</w:t>
            </w:r>
          </w:p>
        </w:tc>
      </w:tr>
      <w:tr w:rsidR="00422B6B" w:rsidRPr="00AA55C3" w:rsidTr="005B62AA">
        <w:tc>
          <w:tcPr>
            <w:tcW w:w="606" w:type="dxa"/>
            <w:tcBorders>
              <w:top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Theme="majorBidi" w:eastAsia="Arial Unicode MS" w:hAnsiTheme="majorBidi" w:cstheme="majorBidi"/>
                <w:szCs w:val="21"/>
                <w:u w:color="000000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i/>
                <w:szCs w:val="21"/>
              </w:rPr>
              <w:t>Enterococcus faecalis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UTI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Post TUR-P</w:t>
            </w:r>
          </w:p>
        </w:tc>
      </w:tr>
      <w:tr w:rsidR="00422B6B" w:rsidRPr="00AA55C3" w:rsidTr="005B62AA">
        <w:tc>
          <w:tcPr>
            <w:tcW w:w="606" w:type="dxa"/>
            <w:tcBorders>
              <w:top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Theme="majorBidi" w:eastAsia="Arial Unicode MS" w:hAnsiTheme="majorBidi" w:cstheme="majorBidi"/>
                <w:szCs w:val="21"/>
                <w:u w:color="000000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i/>
                <w:szCs w:val="21"/>
              </w:rPr>
              <w:t>Escherichia coli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UTI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 xml:space="preserve">Acute urinary retention due to neurologic bladder </w:t>
            </w:r>
          </w:p>
        </w:tc>
      </w:tr>
      <w:tr w:rsidR="00422B6B" w:rsidRPr="00AA55C3" w:rsidTr="005B62AA">
        <w:tc>
          <w:tcPr>
            <w:tcW w:w="606" w:type="dxa"/>
            <w:tcBorders>
              <w:top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Theme="majorBidi" w:eastAsia="Arial Unicode MS" w:hAnsiTheme="majorBidi" w:cstheme="majorBidi"/>
                <w:szCs w:val="21"/>
                <w:u w:color="000000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88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i/>
                <w:szCs w:val="21"/>
              </w:rPr>
              <w:t>Klebsiella oxytoca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UTI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Acute urinary retention due to prostate cancer</w:t>
            </w:r>
          </w:p>
        </w:tc>
      </w:tr>
      <w:tr w:rsidR="00422B6B" w:rsidRPr="00AA55C3" w:rsidTr="005B62AA">
        <w:tc>
          <w:tcPr>
            <w:tcW w:w="606" w:type="dxa"/>
            <w:tcBorders>
              <w:top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Theme="majorBidi" w:eastAsia="Arial Unicode MS" w:hAnsiTheme="majorBidi" w:cstheme="majorBidi"/>
                <w:szCs w:val="21"/>
                <w:u w:color="000000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szCs w:val="21"/>
              </w:rPr>
              <w:t xml:space="preserve">ESBL-producing </w:t>
            </w:r>
            <w:r w:rsidRPr="00AA55C3">
              <w:rPr>
                <w:rFonts w:ascii="Times New Roman" w:hAnsi="Times New Roman" w:cs="Times New Roman"/>
                <w:i/>
                <w:szCs w:val="21"/>
              </w:rPr>
              <w:t>Escherichia coli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UTI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Acute urinary retention due to prostate cancer</w:t>
            </w:r>
          </w:p>
        </w:tc>
      </w:tr>
      <w:tr w:rsidR="00422B6B" w:rsidRPr="00AA55C3" w:rsidTr="005B62AA">
        <w:tc>
          <w:tcPr>
            <w:tcW w:w="606" w:type="dxa"/>
            <w:tcBorders>
              <w:top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Theme="majorBidi" w:eastAsia="Arial Unicode MS" w:hAnsiTheme="majorBidi" w:cstheme="majorBidi"/>
                <w:szCs w:val="21"/>
                <w:u w:color="000000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AA55C3">
              <w:rPr>
                <w:rFonts w:ascii="Times New Roman" w:hAnsi="Times New Roman" w:cs="Times New Roman"/>
                <w:i/>
                <w:szCs w:val="21"/>
              </w:rPr>
              <w:t>Staphylococcus aureus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Osteomyelitis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Taking prednisolone 40mg/day for NMO</w:t>
            </w:r>
          </w:p>
        </w:tc>
      </w:tr>
      <w:tr w:rsidR="00422B6B" w:rsidRPr="00AA55C3" w:rsidTr="005B62AA">
        <w:tc>
          <w:tcPr>
            <w:tcW w:w="606" w:type="dxa"/>
            <w:tcBorders>
              <w:top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Theme="majorBidi" w:eastAsia="Arial Unicode MS" w:hAnsiTheme="majorBidi" w:cstheme="majorBidi"/>
                <w:szCs w:val="21"/>
                <w:u w:color="000000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i/>
                <w:szCs w:val="21"/>
              </w:rPr>
              <w:t>Staphylococcus aureus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Osteomyelitis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szCs w:val="21"/>
              </w:rPr>
              <w:t>F</w:t>
            </w:r>
            <w:r w:rsidRPr="00AA55C3">
              <w:rPr>
                <w:rFonts w:ascii="Times New Roman" w:hAnsi="Times New Roman" w:cs="Times New Roman" w:hint="eastAsia"/>
                <w:szCs w:val="21"/>
              </w:rPr>
              <w:t>ollowing culture of case No.11</w:t>
            </w:r>
          </w:p>
        </w:tc>
      </w:tr>
      <w:tr w:rsidR="00422B6B" w:rsidRPr="00AA55C3" w:rsidTr="005B62AA">
        <w:tc>
          <w:tcPr>
            <w:tcW w:w="606" w:type="dxa"/>
            <w:tcBorders>
              <w:top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Theme="majorBidi" w:eastAsia="Arial Unicode MS" w:hAnsiTheme="majorBidi" w:cstheme="majorBidi"/>
                <w:szCs w:val="21"/>
                <w:u w:color="000000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i/>
                <w:szCs w:val="21"/>
              </w:rPr>
              <w:t>Group B streptococcus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CAM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Premature rupture of the membrane</w:t>
            </w:r>
          </w:p>
        </w:tc>
      </w:tr>
      <w:tr w:rsidR="00422B6B" w:rsidRPr="00AA55C3" w:rsidTr="005B62AA">
        <w:trPr>
          <w:trHeight w:val="349"/>
        </w:trPr>
        <w:tc>
          <w:tcPr>
            <w:tcW w:w="60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22B6B" w:rsidRPr="00AA55C3" w:rsidRDefault="00422B6B" w:rsidP="005B62A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outlineLvl w:val="0"/>
              <w:rPr>
                <w:rFonts w:asciiTheme="majorBidi" w:eastAsia="Arial Unicode MS" w:hAnsiTheme="majorBidi" w:cstheme="majorBidi"/>
                <w:szCs w:val="21"/>
                <w:u w:color="000000"/>
              </w:rPr>
            </w:pPr>
            <w:r w:rsidRPr="00AA55C3">
              <w:rPr>
                <w:rFonts w:asciiTheme="majorBidi" w:eastAsia="Arial Unicode MS" w:hAnsiTheme="majorBidi" w:cstheme="majorBidi" w:hint="eastAsia"/>
                <w:szCs w:val="21"/>
                <w:u w:color="00000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/>
                <w:i/>
                <w:szCs w:val="21"/>
              </w:rPr>
              <w:t xml:space="preserve">Proteus </w:t>
            </w:r>
            <w:r w:rsidRPr="00AA55C3">
              <w:rPr>
                <w:rFonts w:ascii="Times New Roman" w:hAnsi="Times New Roman" w:cs="Times New Roman"/>
                <w:i/>
                <w:szCs w:val="21"/>
              </w:rPr>
              <w:lastRenderedPageBreak/>
              <w:t>mirabilis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lastRenderedPageBreak/>
              <w:t>UTI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22B6B" w:rsidRPr="00AA55C3" w:rsidRDefault="00422B6B" w:rsidP="005B62A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55C3">
              <w:rPr>
                <w:rFonts w:ascii="Times New Roman" w:hAnsi="Times New Roman" w:cs="Times New Roman" w:hint="eastAsia"/>
                <w:szCs w:val="21"/>
              </w:rPr>
              <w:t xml:space="preserve">Acute obstructive </w:t>
            </w:r>
            <w:r w:rsidRPr="00AA55C3">
              <w:rPr>
                <w:rFonts w:ascii="Times New Roman" w:hAnsi="Times New Roman" w:cs="Times New Roman" w:hint="eastAsia"/>
                <w:szCs w:val="21"/>
              </w:rPr>
              <w:lastRenderedPageBreak/>
              <w:t>pyelonephritis due to urolithiasis</w:t>
            </w:r>
          </w:p>
        </w:tc>
      </w:tr>
    </w:tbl>
    <w:p w:rsidR="00422B6B" w:rsidRPr="00AA55C3" w:rsidRDefault="00422B6B" w:rsidP="00422B6B">
      <w:pPr>
        <w:rPr>
          <w:rFonts w:ascii="Times New Roman" w:hAnsi="Times New Roman" w:cs="Times New Roman"/>
          <w:szCs w:val="21"/>
        </w:rPr>
      </w:pPr>
    </w:p>
    <w:p w:rsidR="00422B6B" w:rsidRPr="00AA55C3" w:rsidRDefault="00422B6B" w:rsidP="00422B6B">
      <w:pPr>
        <w:rPr>
          <w:rFonts w:ascii="Times New Roman" w:hAnsi="Times New Roman" w:cs="Times New Roman"/>
          <w:szCs w:val="21"/>
        </w:rPr>
      </w:pPr>
    </w:p>
    <w:p w:rsidR="00422B6B" w:rsidRPr="00AA55C3" w:rsidRDefault="00422B6B" w:rsidP="00422B6B">
      <w:pPr>
        <w:rPr>
          <w:rFonts w:ascii="Times New Roman" w:hAnsi="Times New Roman" w:cs="Times New Roman"/>
          <w:szCs w:val="21"/>
        </w:rPr>
      </w:pPr>
      <w:r w:rsidRPr="00AA55C3">
        <w:rPr>
          <w:rFonts w:ascii="Times New Roman" w:hAnsi="Times New Roman" w:cs="Times New Roman" w:hint="eastAsia"/>
          <w:szCs w:val="21"/>
        </w:rPr>
        <w:t>&lt;Abbreviations&gt;</w:t>
      </w:r>
    </w:p>
    <w:p w:rsidR="00422B6B" w:rsidRPr="00AA55C3" w:rsidRDefault="00422B6B" w:rsidP="00422B6B">
      <w:pPr>
        <w:rPr>
          <w:rFonts w:ascii="Times New Roman" w:hAnsi="Times New Roman" w:cs="Times New Roman"/>
          <w:szCs w:val="21"/>
        </w:rPr>
      </w:pPr>
      <w:r w:rsidRPr="00AA55C3">
        <w:rPr>
          <w:rFonts w:ascii="Times New Roman" w:hAnsi="Times New Roman" w:cs="Times New Roman" w:hint="eastAsia"/>
          <w:szCs w:val="21"/>
        </w:rPr>
        <w:t>F: Female M: Male</w:t>
      </w:r>
    </w:p>
    <w:p w:rsidR="00422B6B" w:rsidRPr="00AA55C3" w:rsidRDefault="00422B6B" w:rsidP="00422B6B">
      <w:pPr>
        <w:rPr>
          <w:rFonts w:ascii="Times New Roman" w:hAnsi="Times New Roman" w:cs="Times New Roman"/>
          <w:szCs w:val="21"/>
        </w:rPr>
      </w:pPr>
      <w:r w:rsidRPr="00AA55C3">
        <w:rPr>
          <w:rFonts w:ascii="Times New Roman" w:hAnsi="Times New Roman" w:cs="Times New Roman" w:hint="eastAsia"/>
          <w:szCs w:val="21"/>
        </w:rPr>
        <w:t xml:space="preserve">ESBL: </w:t>
      </w:r>
      <w:r w:rsidRPr="00AA55C3">
        <w:rPr>
          <w:rFonts w:ascii="Times New Roman" w:hAnsi="Times New Roman" w:cs="Times New Roman"/>
          <w:szCs w:val="21"/>
        </w:rPr>
        <w:t>Extended-spectrum beta-lactamase</w:t>
      </w:r>
    </w:p>
    <w:p w:rsidR="00422B6B" w:rsidRPr="00AA55C3" w:rsidRDefault="00422B6B" w:rsidP="00422B6B">
      <w:pPr>
        <w:rPr>
          <w:rFonts w:ascii="Times New Roman" w:hAnsi="Times New Roman" w:cs="Times New Roman"/>
          <w:szCs w:val="21"/>
        </w:rPr>
      </w:pPr>
      <w:r w:rsidRPr="00AA55C3">
        <w:rPr>
          <w:rFonts w:ascii="Times New Roman" w:hAnsi="Times New Roman" w:cs="Times New Roman" w:hint="eastAsia"/>
          <w:szCs w:val="21"/>
        </w:rPr>
        <w:t>CRBSI:</w:t>
      </w:r>
      <w:r w:rsidRPr="00AA55C3">
        <w:rPr>
          <w:rFonts w:asciiTheme="majorBidi" w:hAnsiTheme="majorBidi" w:cstheme="majorBidi"/>
          <w:szCs w:val="21"/>
        </w:rPr>
        <w:t xml:space="preserve"> Catheter related bloodstream infection</w:t>
      </w:r>
    </w:p>
    <w:p w:rsidR="00422B6B" w:rsidRPr="00AA55C3" w:rsidRDefault="00422B6B" w:rsidP="00422B6B">
      <w:pPr>
        <w:rPr>
          <w:rFonts w:ascii="Times New Roman" w:hAnsi="Times New Roman" w:cs="Times New Roman"/>
          <w:szCs w:val="21"/>
        </w:rPr>
      </w:pPr>
      <w:r w:rsidRPr="00AA55C3">
        <w:rPr>
          <w:rFonts w:ascii="Times New Roman" w:hAnsi="Times New Roman" w:cs="Times New Roman" w:hint="eastAsia"/>
          <w:szCs w:val="21"/>
        </w:rPr>
        <w:t xml:space="preserve">IE: Infective </w:t>
      </w:r>
      <w:r w:rsidRPr="00AA55C3">
        <w:rPr>
          <w:rFonts w:ascii="Times New Roman" w:hAnsi="Times New Roman" w:cs="Times New Roman"/>
          <w:szCs w:val="21"/>
        </w:rPr>
        <w:t>endocarditis</w:t>
      </w:r>
    </w:p>
    <w:p w:rsidR="00422B6B" w:rsidRPr="00AA55C3" w:rsidRDefault="00422B6B" w:rsidP="00422B6B">
      <w:pPr>
        <w:rPr>
          <w:rFonts w:ascii="Times New Roman" w:hAnsi="Times New Roman" w:cs="Times New Roman"/>
          <w:szCs w:val="21"/>
        </w:rPr>
      </w:pPr>
      <w:r w:rsidRPr="00AA55C3">
        <w:rPr>
          <w:rFonts w:ascii="Times New Roman" w:hAnsi="Times New Roman" w:cs="Times New Roman" w:hint="eastAsia"/>
          <w:szCs w:val="21"/>
        </w:rPr>
        <w:t>UTI: Urinary tract infection</w:t>
      </w:r>
    </w:p>
    <w:p w:rsidR="00422B6B" w:rsidRPr="00AA55C3" w:rsidRDefault="00422B6B" w:rsidP="00422B6B">
      <w:pPr>
        <w:rPr>
          <w:rFonts w:ascii="Times New Roman" w:hAnsi="Times New Roman" w:cs="Times New Roman"/>
          <w:szCs w:val="21"/>
        </w:rPr>
      </w:pPr>
      <w:r w:rsidRPr="00AA55C3">
        <w:rPr>
          <w:rFonts w:ascii="Times New Roman" w:hAnsi="Times New Roman" w:cs="Times New Roman" w:hint="eastAsia"/>
          <w:szCs w:val="21"/>
        </w:rPr>
        <w:t>CAM: Chorioamnionitis</w:t>
      </w:r>
    </w:p>
    <w:p w:rsidR="00422B6B" w:rsidRPr="00AA55C3" w:rsidRDefault="00422B6B" w:rsidP="00422B6B">
      <w:pPr>
        <w:rPr>
          <w:rFonts w:ascii="Times New Roman" w:hAnsi="Times New Roman" w:cs="Times New Roman"/>
          <w:szCs w:val="21"/>
        </w:rPr>
      </w:pPr>
      <w:r w:rsidRPr="00AA55C3">
        <w:rPr>
          <w:rFonts w:ascii="Times New Roman" w:hAnsi="Times New Roman" w:cs="Times New Roman" w:hint="eastAsia"/>
          <w:szCs w:val="21"/>
        </w:rPr>
        <w:t>TUR-P: Trans-urethral resection of the prostate</w:t>
      </w:r>
    </w:p>
    <w:p w:rsidR="00422B6B" w:rsidRPr="00AA55C3" w:rsidRDefault="00422B6B" w:rsidP="00422B6B">
      <w:pPr>
        <w:rPr>
          <w:rFonts w:ascii="Times New Roman" w:hAnsi="Times New Roman" w:cs="Times New Roman"/>
          <w:szCs w:val="21"/>
        </w:rPr>
      </w:pPr>
      <w:r w:rsidRPr="00AA55C3">
        <w:rPr>
          <w:rFonts w:ascii="Times New Roman" w:hAnsi="Times New Roman" w:cs="Times New Roman" w:hint="eastAsia"/>
          <w:szCs w:val="21"/>
        </w:rPr>
        <w:t>NMO: Neuromyelitis optica</w:t>
      </w:r>
    </w:p>
    <w:p w:rsidR="00422B6B" w:rsidRPr="00AA55C3" w:rsidRDefault="00422B6B" w:rsidP="00422B6B">
      <w:pPr>
        <w:rPr>
          <w:rFonts w:ascii="Times New Roman" w:hAnsi="Times New Roman" w:cs="Times New Roman"/>
          <w:szCs w:val="21"/>
        </w:rPr>
      </w:pPr>
    </w:p>
    <w:p w:rsidR="00CC59B3" w:rsidRPr="00323E19" w:rsidRDefault="00CC59B3" w:rsidP="000D7EE4">
      <w:pPr>
        <w:spacing w:line="480" w:lineRule="auto"/>
        <w:rPr>
          <w:rFonts w:ascii="Times New Roman" w:hAnsi="Times New Roman" w:cs="Times New Roman"/>
        </w:rPr>
      </w:pPr>
    </w:p>
    <w:sectPr w:rsidR="00CC59B3" w:rsidRPr="00323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54" w:rsidRDefault="00FD5954" w:rsidP="00766872">
      <w:r>
        <w:separator/>
      </w:r>
    </w:p>
  </w:endnote>
  <w:endnote w:type="continuationSeparator" w:id="0">
    <w:p w:rsidR="00FD5954" w:rsidRDefault="00FD5954" w:rsidP="0076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Kyokashotai">
    <w:altName w:val="MS Mincho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54" w:rsidRDefault="00FD5954" w:rsidP="00766872">
      <w:r>
        <w:separator/>
      </w:r>
    </w:p>
  </w:footnote>
  <w:footnote w:type="continuationSeparator" w:id="0">
    <w:p w:rsidR="00FD5954" w:rsidRDefault="00FD5954" w:rsidP="0076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2659"/>
    <w:multiLevelType w:val="hybridMultilevel"/>
    <w:tmpl w:val="526A1AF0"/>
    <w:lvl w:ilvl="0" w:tplc="42820190">
      <w:numFmt w:val="bullet"/>
      <w:lvlText w:val=""/>
      <w:lvlJc w:val="left"/>
      <w:pPr>
        <w:ind w:left="360" w:hanging="360"/>
      </w:pPr>
      <w:rPr>
        <w:rFonts w:ascii="Wingdings" w:eastAsia="HGSKyokashota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FB06BD"/>
    <w:multiLevelType w:val="hybridMultilevel"/>
    <w:tmpl w:val="6608D7EC"/>
    <w:lvl w:ilvl="0" w:tplc="B68A5620">
      <w:numFmt w:val="bullet"/>
      <w:lvlText w:val=""/>
      <w:lvlJc w:val="left"/>
      <w:pPr>
        <w:ind w:left="360" w:hanging="360"/>
      </w:pPr>
      <w:rPr>
        <w:rFonts w:ascii="Wingdings" w:eastAsia="HGSKyokashota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A1"/>
    <w:rsid w:val="000D7EE4"/>
    <w:rsid w:val="000F249B"/>
    <w:rsid w:val="00211D61"/>
    <w:rsid w:val="00257AA1"/>
    <w:rsid w:val="00323E19"/>
    <w:rsid w:val="003C5CE5"/>
    <w:rsid w:val="00413281"/>
    <w:rsid w:val="00422B6B"/>
    <w:rsid w:val="004277EE"/>
    <w:rsid w:val="00492D2E"/>
    <w:rsid w:val="005213E4"/>
    <w:rsid w:val="005E7D26"/>
    <w:rsid w:val="00621B47"/>
    <w:rsid w:val="006F1DDF"/>
    <w:rsid w:val="00766872"/>
    <w:rsid w:val="00947468"/>
    <w:rsid w:val="00AC7092"/>
    <w:rsid w:val="00B3306B"/>
    <w:rsid w:val="00C70F20"/>
    <w:rsid w:val="00CC59B3"/>
    <w:rsid w:val="00DA04D0"/>
    <w:rsid w:val="00EC7258"/>
    <w:rsid w:val="00F15FE4"/>
    <w:rsid w:val="00F16CCC"/>
    <w:rsid w:val="00F33A52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D63540"/>
  <w15:docId w15:val="{A0370943-4644-4728-B0E0-B1031763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A1"/>
    <w:pPr>
      <w:widowControl w:val="0"/>
      <w:jc w:val="both"/>
    </w:pPr>
    <w:rPr>
      <w:rFonts w:eastAsia="HGSKyokashota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AA1"/>
    <w:rPr>
      <w:rFonts w:eastAsia="HGSKyokashota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87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66872"/>
    <w:rPr>
      <w:rFonts w:eastAsia="HGSKyokashota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87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66872"/>
    <w:rPr>
      <w:rFonts w:eastAsia="HGSKyokashotai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872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30CF-E864-48ED-BDAF-24F377EB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komatsutakayuki</dc:creator>
  <cp:lastModifiedBy>Susan Hite</cp:lastModifiedBy>
  <cp:revision>3</cp:revision>
  <dcterms:created xsi:type="dcterms:W3CDTF">2017-06-29T12:49:00Z</dcterms:created>
  <dcterms:modified xsi:type="dcterms:W3CDTF">2017-06-29T12:52:00Z</dcterms:modified>
</cp:coreProperties>
</file>