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920"/>
        <w:gridCol w:w="1440"/>
        <w:gridCol w:w="1440"/>
        <w:gridCol w:w="1440"/>
        <w:gridCol w:w="1440"/>
      </w:tblGrid>
      <w:tr w:rsidR="00C523FC" w:rsidRPr="000B0D39" w:rsidTr="006B6E4F">
        <w:trPr>
          <w:trHeight w:val="345"/>
        </w:trPr>
        <w:tc>
          <w:tcPr>
            <w:tcW w:w="13950" w:type="dxa"/>
            <w:gridSpan w:val="6"/>
            <w:shd w:val="clear" w:color="auto" w:fill="auto"/>
            <w:noWrap/>
            <w:vAlign w:val="bottom"/>
            <w:hideMark/>
          </w:tcPr>
          <w:p w:rsidR="00C523FC" w:rsidRPr="0097417A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  <w:r w:rsidRPr="0097417A">
              <w:rPr>
                <w:rFonts w:ascii="Calibri" w:eastAsia="Times New Roman" w:hAnsi="Calibri" w:cs="Calibri"/>
                <w:b/>
                <w:color w:val="000000"/>
              </w:rPr>
              <w:t xml:space="preserve">Appendix Table 1. Mean Guideline Scores and Scaled Domain Scores Across Domains of the AGREE II </w:t>
            </w:r>
            <w:proofErr w:type="spellStart"/>
            <w:r w:rsidRPr="0097417A">
              <w:rPr>
                <w:rFonts w:ascii="Calibri" w:eastAsia="Times New Roman" w:hAnsi="Calibri" w:cs="Calibri"/>
                <w:b/>
                <w:color w:val="000000"/>
              </w:rPr>
              <w:t>Instrument</w:t>
            </w:r>
            <w:r w:rsidRPr="0097417A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a</w:t>
            </w:r>
            <w:proofErr w:type="spellEnd"/>
          </w:p>
        </w:tc>
      </w:tr>
      <w:tr w:rsidR="0097417A" w:rsidRPr="000B0D39" w:rsidTr="00BC7440">
        <w:trPr>
          <w:trHeight w:val="300"/>
        </w:trPr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7A" w:rsidRPr="0097417A" w:rsidRDefault="0097417A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417A">
              <w:rPr>
                <w:rFonts w:ascii="Calibri" w:eastAsia="Times New Roman" w:hAnsi="Calibri" w:cs="Calibri"/>
                <w:b/>
                <w:color w:val="000000"/>
              </w:rPr>
              <w:t>Guideline Development Group (reference)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3FC" w:rsidRPr="0097417A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7417A">
              <w:rPr>
                <w:rFonts w:ascii="Calibri" w:eastAsia="Times New Roman" w:hAnsi="Calibri" w:cs="Calibri"/>
                <w:b/>
                <w:color w:val="000000"/>
              </w:rPr>
              <w:t>Domain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3FC" w:rsidRPr="0097417A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417A">
              <w:rPr>
                <w:rFonts w:ascii="Calibri" w:eastAsia="Times New Roman" w:hAnsi="Calibri" w:cs="Calibri"/>
                <w:b/>
                <w:color w:val="000000"/>
              </w:rPr>
              <w:t>ACEP</w:t>
            </w:r>
            <w:hyperlink w:anchor="_ENREF_16" w:tooltip="Cantrill, 2012 #63" w:history="1"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begin"/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instrText xml:space="preserve"> ADDIN EN.CITE &lt;EndNote&gt;&lt;Cite&gt;&lt;Author&gt;Cantrill&lt;/Author&gt;&lt;Year&gt;2012&lt;/Year&gt;&lt;RecNum&gt;63&lt;/RecNum&gt;&lt;DisplayText&gt;&lt;style face="superscript"&gt;16&lt;/style&gt;&lt;/DisplayText&gt;&lt;record&gt;&lt;rec-number&gt;63&lt;/rec-number&gt;&lt;foreign-keys&gt;&lt;key app="EN" db-id="9d02ps5ty9awpje0aravw2rlrrftzxspdtsp"&gt;63&lt;/key&gt;&lt;/foreign-keys&gt;&lt;ref-type name="Journal Article"&gt;17&lt;/ref-type&gt;&lt;contributors&gt;&lt;authors&gt;&lt;author&gt;Cantrill, S. V.&lt;/author&gt;&lt;author&gt;Brown, M. D.&lt;/author&gt;&lt;author&gt;Carlisle, R. J.&lt;/author&gt;&lt;author&gt;Delaney, K. A.&lt;/author&gt;&lt;author&gt;Hays, D. P.&lt;/author&gt;&lt;author&gt;Nelson, L. S.&lt;/author&gt;&lt;author&gt;O&amp;apos;Connor, R. E.&lt;/author&gt;&lt;author&gt;Papa, A.&lt;/author&gt;&lt;author&gt;Sporer, K. A.&lt;/author&gt;&lt;author&gt;Todd, K. H.&lt;/author&gt;&lt;author&gt;Whitson, R. R.&lt;/author&gt;&lt;/authors&gt;&lt;/contributors&gt;&lt;titles&gt;&lt;title&gt;Clinical policy: critical issues in the prescribing of opioids for adult patients in the emergency department&lt;/title&gt;&lt;secondary-title&gt;Ann Emerg Med&lt;/secondary-title&gt;&lt;/titles&gt;&lt;periodical&gt;&lt;full-title&gt;Ann Emerg Med&lt;/full-title&gt;&lt;/periodical&gt;&lt;pages&gt;499-525&lt;/pages&gt;&lt;volume&gt;60&lt;/volume&gt;&lt;number&gt;4&lt;/number&gt;&lt;edition&gt;2012/09/27&lt;/edition&gt;&lt;keywords&gt;&lt;keyword&gt;Acute Pain/drug therapy&lt;/keyword&gt;&lt;keyword&gt;Adult&lt;/keyword&gt;&lt;keyword&gt;Analgesics, Opioid/adverse effects/ therapeutic use&lt;/keyword&gt;&lt;keyword&gt;Emergency Service, Hospital/ standards&lt;/keyword&gt;&lt;keyword&gt;Humans&lt;/keyword&gt;&lt;keyword&gt;Low Back Pain/drug therapy&lt;/keyword&gt;&lt;keyword&gt;Opioid-Related Disorders/prevention &amp;amp;amp&lt;/keyword&gt;&lt;keyword&gt;control&lt;/keyword&gt;&lt;keyword&gt;Pain Management/methods/standards&lt;/keyword&gt;&lt;keyword&gt;Risk Factors&lt;/keyword&gt;&lt;/keywords&gt;&lt;dates&gt;&lt;year&gt;2012&lt;/year&gt;&lt;pub-dates&gt;&lt;date&gt;Oct&lt;/date&gt;&lt;/pub-dates&gt;&lt;/dates&gt;&lt;isbn&gt;1097-6760 (Electronic)&amp;#xD;0196-0644 (Linking)&lt;/isbn&gt;&lt;urls&gt;&lt;/urls&gt;&lt;electronic-resource-num&gt;10.1016/j.annemergmed.2012.06.013&lt;/electronic-resource-num&gt;&lt;remote-database-provider&gt;NLM&lt;/remote-database-provider&gt;&lt;language&gt;eng&lt;/language&gt;&lt;/record&gt;&lt;/Cite&gt;&lt;/EndNote&gt;</w:instrTex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separate"/>
              </w:r>
              <w:r w:rsidRPr="0097417A">
                <w:rPr>
                  <w:rFonts w:ascii="Calibri" w:eastAsia="Times New Roman" w:hAnsi="Calibri" w:cs="Calibri"/>
                  <w:b/>
                  <w:noProof/>
                  <w:color w:val="000000"/>
                  <w:vertAlign w:val="superscript"/>
                </w:rPr>
                <w:t>16</w: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end"/>
              </w:r>
            </w:hyperlink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3FC" w:rsidRPr="0097417A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417A">
              <w:rPr>
                <w:rFonts w:ascii="Calibri" w:eastAsia="Times New Roman" w:hAnsi="Calibri" w:cs="Calibri"/>
                <w:b/>
                <w:color w:val="000000"/>
              </w:rPr>
              <w:t>ACOEM</w:t>
            </w:r>
            <w:hyperlink w:anchor="_ENREF_14" w:tooltip="Hegmann, 2014 #705" w:history="1"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begin">
                  <w:fldData xml:space="preserve">PEVuZE5vdGU+PENpdGU+PEF1dGhvcj5IZWdtYW5uPC9BdXRob3I+PFllYXI+MjAxNDwvWWVhcj48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</w:fldData>
                </w:fldChar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instrText xml:space="preserve"> ADDIN EN.CITE </w:instrTex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begin">
                  <w:fldData xml:space="preserve">PEVuZE5vdGU+PENpdGU+PEF1dGhvcj5IZWdtYW5uPC9BdXRob3I+PFllYXI+MjAxNDwvWWVhcj48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</w:fldData>
                </w:fldChar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instrText xml:space="preserve"> ADDIN EN.CITE.DATA </w:instrTex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end"/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separate"/>
              </w:r>
              <w:r w:rsidRPr="0097417A">
                <w:rPr>
                  <w:rFonts w:ascii="Calibri" w:eastAsia="Times New Roman" w:hAnsi="Calibri" w:cs="Calibri"/>
                  <w:b/>
                  <w:noProof/>
                  <w:color w:val="000000"/>
                  <w:vertAlign w:val="superscript"/>
                </w:rPr>
                <w:t>14</w: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end"/>
              </w:r>
            </w:hyperlink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3FC" w:rsidRPr="0097417A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417A">
              <w:rPr>
                <w:rFonts w:ascii="Calibri" w:eastAsia="Times New Roman" w:hAnsi="Calibri" w:cs="Calibri"/>
                <w:b/>
                <w:color w:val="000000"/>
              </w:rPr>
              <w:t>NICE</w:t>
            </w:r>
            <w:hyperlink w:anchor="_ENREF_17" w:tooltip=",  #801" w:history="1"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begin"/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instrText xml:space="preserve"> ADDIN EN.CITE &lt;EndNote&gt;&lt;Cite&gt;&lt;RecNum&gt;801&lt;/RecNum&gt;&lt;DisplayText&gt;&lt;style face="superscript"&gt;17&lt;/style&gt;&lt;/DisplayText&gt;&lt;record&gt;&lt;rec-number&gt;801&lt;/rec-number&gt;&lt;foreign-keys&gt;&lt;key app="EN" db-id="9d02ps5ty9awpje0aravw2rlrrftzxspdtsp"&gt;801&lt;/key&gt;&lt;/foreign-keys&gt;&lt;ref-type name="Electronic Article"&gt;43&lt;/ref-type&gt;&lt;contributors&gt;&lt;/contributors&gt;&lt;titles&gt;&lt;title&gt;National Institute for Healthcare Excellence. Controlled Drugs: Safe Use and Management. Available at: https://www.nice.org.uk/guidance/ng46/chapter/Recommendations. Accessed December 5, 2017&lt;/title&gt;&lt;/titles&gt;&lt;dates&gt;&lt;/dates&gt;&lt;urls&gt;&lt;/urls&gt;&lt;/record&gt;&lt;/Cite&gt;&lt;/EndNote&gt;</w:instrTex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separate"/>
              </w:r>
              <w:r w:rsidRPr="0097417A">
                <w:rPr>
                  <w:rFonts w:ascii="Calibri" w:eastAsia="Times New Roman" w:hAnsi="Calibri" w:cs="Calibri"/>
                  <w:b/>
                  <w:noProof/>
                  <w:color w:val="000000"/>
                  <w:vertAlign w:val="superscript"/>
                </w:rPr>
                <w:t>17</w: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end"/>
              </w:r>
            </w:hyperlink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3FC" w:rsidRPr="0097417A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7417A">
              <w:rPr>
                <w:rFonts w:ascii="Calibri" w:eastAsia="Times New Roman" w:hAnsi="Calibri" w:cs="Calibri"/>
                <w:b/>
                <w:color w:val="000000"/>
              </w:rPr>
              <w:t>WSAMDG</w:t>
            </w:r>
            <w:hyperlink w:anchor="_ENREF_15" w:tooltip=",  #816" w:history="1"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begin"/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instrText xml:space="preserve"> ADDIN EN.CITE &lt;EndNote&gt;&lt;Cite&gt;&lt;RecNum&gt;816&lt;/RecNum&gt;&lt;DisplayText&gt;&lt;style face="superscript"&gt;15&lt;/style&gt;&lt;/DisplayText&gt;&lt;record&gt;&lt;rec-number&gt;816&lt;/rec-number&gt;&lt;foreign-keys&gt;&lt;key app="EN" db-id="9d02ps5ty9awpje0aravw2rlrrftzxspdtsp"&gt;816&lt;/key&gt;&lt;/foreign-keys&gt;&lt;ref-type name="Electronic Article"&gt;43&lt;/ref-type&gt;&lt;contributors&gt;&lt;/contributors&gt;&lt;titles&gt;&lt;title&gt;Washington State Agency Medical Directors’ Group. Interagency Guideline on Prescribing Opioids for Pain. Available at: http://www.agencymeddirectors.wa.gov/Files/2015AMDGOpioidGuideline.pdf. Accessed December 5, 2017&lt;/title&gt;&lt;/titles&gt;&lt;dates&gt;&lt;/dates&gt;&lt;urls&gt;&lt;/urls&gt;&lt;/record&gt;&lt;/Cite&gt;&lt;/EndNote&gt;</w:instrTex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separate"/>
              </w:r>
              <w:r w:rsidRPr="0097417A">
                <w:rPr>
                  <w:rFonts w:ascii="Calibri" w:eastAsia="Times New Roman" w:hAnsi="Calibri" w:cs="Calibri"/>
                  <w:b/>
                  <w:noProof/>
                  <w:color w:val="000000"/>
                  <w:vertAlign w:val="superscript"/>
                </w:rPr>
                <w:t>15</w:t>
              </w:r>
              <w:r w:rsidRPr="0097417A">
                <w:rPr>
                  <w:rFonts w:ascii="Calibri" w:eastAsia="Times New Roman" w:hAnsi="Calibri" w:cs="Calibri"/>
                  <w:b/>
                  <w:color w:val="000000"/>
                </w:rPr>
                <w:fldChar w:fldCharType="end"/>
              </w:r>
            </w:hyperlink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Scope and Purpose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1. The overall objective(s) of the guideline is (are) specifically described.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2. The health question(s) covered by the guideline is (are) specifically described.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3. The population (patients, public, etc.) to whom the guideline is meant to apply is specifically described.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Scaled domain score (%)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Stakeholder Involvement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4. The guideline development group includes individuals from all relevant professional groups.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5. The views and preferences of the target population (patients, public, etc.) have been sought.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6. The target users of the guideline are clearly defined.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Scaled domain score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Rigo</w:t>
            </w:r>
            <w:r w:rsidRPr="000B0D39">
              <w:rPr>
                <w:rFonts w:ascii="Calibri" w:eastAsia="Times New Roman" w:hAnsi="Calibri" w:cs="Calibri"/>
                <w:color w:val="000000"/>
              </w:rPr>
              <w:t>r of Development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7. Systematic methods were used to search for evidence.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8. The criteria for selecting the evidence are clearly described.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9. The strengths and limitations of the body of evidence are clearly described.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10. The methods for formulating the recommendations are clearly described.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11. The health benefits, side effects, and risks have been considered in formulating the recommendations.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12. There is an explicit link between the recommendations and the supporting evidence.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13. The guideline has been externally reviewed by experts prior to its publication.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14. A procedure for updating the guideline is provided.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Scaled domain score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Clarity of Presentation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15. The recommendations are specific and unambiguous.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 xml:space="preserve">16. The different options for management of the condition or health issue are clearly </w:t>
            </w:r>
            <w:r w:rsidRPr="000B0D39">
              <w:rPr>
                <w:rFonts w:ascii="Calibri" w:eastAsia="Times New Roman" w:hAnsi="Calibri" w:cs="Calibri"/>
                <w:color w:val="000000"/>
              </w:rPr>
              <w:lastRenderedPageBreak/>
              <w:t>presented.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17. Key recommendations are easily identifiable.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Scaled domain score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Applicability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18. The guideline describes facilitators and barriers to its application.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19. The guideline provides advice and/or tools on how the recommendations can be put into practice.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20. The potential resource implications of applying the recommendations have been considered.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21. The guideline presents monitoring and/or auditing criteria.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Scaled domain score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Editorial Independence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22. The views of the funding body have not influenced the content of the guideline.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23. Competing interests of guideline development group members have been recorded and addressed.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Scaled domain score (%)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0D39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</w:tr>
      <w:tr w:rsidR="00C523FC" w:rsidRPr="000B0D39" w:rsidTr="006B6E4F">
        <w:trPr>
          <w:trHeight w:val="300"/>
        </w:trPr>
        <w:tc>
          <w:tcPr>
            <w:tcW w:w="8190" w:type="dxa"/>
            <w:gridSpan w:val="2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Overall Assessment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24. Rate the overall quality of this guideline.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356F11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D0FAF" w:rsidRPr="000B0D39" w:rsidTr="001D0FA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D0FAF" w:rsidRPr="000B0D39" w:rsidRDefault="001D0FAF" w:rsidP="001D0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vAlign w:val="bottom"/>
          </w:tcPr>
          <w:p w:rsidR="001D0FAF" w:rsidRPr="000B0D39" w:rsidRDefault="00A36146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25. </w:t>
            </w:r>
            <w:r w:rsidR="001D0FAF" w:rsidRPr="000B0D39">
              <w:rPr>
                <w:rFonts w:ascii="Calibri" w:eastAsia="Times New Roman" w:hAnsi="Calibri" w:cs="Calibri"/>
                <w:color w:val="000000"/>
              </w:rPr>
              <w:t>I would r</w:t>
            </w:r>
            <w:r w:rsidR="001D0FAF">
              <w:rPr>
                <w:rFonts w:ascii="Calibri" w:eastAsia="Times New Roman" w:hAnsi="Calibri" w:cs="Calibri"/>
                <w:color w:val="000000"/>
              </w:rPr>
              <w:t>ecommend this guideline for use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FAF" w:rsidRPr="000B0D39" w:rsidRDefault="001D0FAF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FAF" w:rsidRPr="000B0D39" w:rsidRDefault="001D0FAF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FAF" w:rsidRPr="000B0D39" w:rsidRDefault="001D0FAF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FAF" w:rsidRPr="000B0D39" w:rsidRDefault="001D0FAF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Yes with modification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523FC" w:rsidRPr="000B0D39" w:rsidTr="006B6E4F">
        <w:trPr>
          <w:trHeight w:val="300"/>
        </w:trPr>
        <w:tc>
          <w:tcPr>
            <w:tcW w:w="27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2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23FC" w:rsidRPr="000B0D39" w:rsidRDefault="00C523FC" w:rsidP="006B6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523FC" w:rsidRPr="000B0D39" w:rsidTr="006B6E4F">
        <w:trPr>
          <w:trHeight w:val="630"/>
        </w:trPr>
        <w:tc>
          <w:tcPr>
            <w:tcW w:w="13950" w:type="dxa"/>
            <w:gridSpan w:val="6"/>
            <w:shd w:val="clear" w:color="auto" w:fill="auto"/>
            <w:vAlign w:val="bottom"/>
            <w:hideMark/>
          </w:tcPr>
          <w:p w:rsidR="00C523FC" w:rsidRPr="000B0D39" w:rsidRDefault="00C523FC" w:rsidP="00C5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0D39">
              <w:rPr>
                <w:rFonts w:ascii="Calibri" w:eastAsia="Times New Roman" w:hAnsi="Calibri" w:cs="Calibri"/>
                <w:color w:val="000000"/>
              </w:rPr>
              <w:t>ACEP = American College of Emergency Physicians; ACOEM = American College of Occupational and Environmental Medicine; NICE = National Institute for Healthcare Excellence; WSAMDG = Washington State Agency Medical Directors' Group</w:t>
            </w:r>
          </w:p>
        </w:tc>
      </w:tr>
      <w:tr w:rsidR="00C523FC" w:rsidRPr="000B0D39" w:rsidTr="006B6E4F">
        <w:trPr>
          <w:trHeight w:val="585"/>
        </w:trPr>
        <w:tc>
          <w:tcPr>
            <w:tcW w:w="13950" w:type="dxa"/>
            <w:gridSpan w:val="6"/>
            <w:shd w:val="clear" w:color="auto" w:fill="auto"/>
            <w:vAlign w:val="bottom"/>
            <w:hideMark/>
          </w:tcPr>
          <w:p w:rsidR="00C523FC" w:rsidRPr="000B0D39" w:rsidRDefault="0097417A" w:rsidP="006B6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Mean guideline scores across domains of the AGREE II instrument. Each question was rated on a Likert scale with a maximum of 7 points. The scores were averaged for each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of the three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 xml:space="preserve"> reviewers. The scaled domain score is calculated as follows: (obtained score </w:t>
            </w:r>
            <w:r w:rsidR="001D0FAF">
              <w:rPr>
                <w:rFonts w:ascii="Calibri" w:eastAsia="Times New Roman" w:hAnsi="Calibri" w:cs="Calibri"/>
                <w:color w:val="000000"/>
              </w:rPr>
              <w:t>[sum of the mean scores for individual items within a domain]</w:t>
            </w:r>
            <w:r w:rsidR="001D0FAF" w:rsidRPr="000B0D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523FC" w:rsidRPr="000B0D39">
              <w:rPr>
                <w:rFonts w:ascii="Calibri" w:eastAsia="Times New Roman" w:hAnsi="Calibri" w:cs="Calibri"/>
                <w:color w:val="000000"/>
              </w:rPr>
              <w:t>- minimum possible score) / (maximum possible score - minimum possible score).</w:t>
            </w:r>
          </w:p>
        </w:tc>
      </w:tr>
    </w:tbl>
    <w:p w:rsidR="0064209F" w:rsidRDefault="0064209F"/>
    <w:sectPr w:rsidR="0064209F" w:rsidSect="00C523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C"/>
    <w:rsid w:val="001D0FAF"/>
    <w:rsid w:val="00356F11"/>
    <w:rsid w:val="0064209F"/>
    <w:rsid w:val="0097417A"/>
    <w:rsid w:val="00A36146"/>
    <w:rsid w:val="00C523FC"/>
    <w:rsid w:val="00EE589D"/>
    <w:rsid w:val="00F2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Herzig,Shoshana J.(BIDMC - MD)</dc:creator>
  <cp:lastModifiedBy>Herzig,Shoshana J.(BIDMC - MD)</cp:lastModifiedBy>
  <cp:revision>2</cp:revision>
  <dcterms:created xsi:type="dcterms:W3CDTF">2018-02-12T22:04:00Z</dcterms:created>
  <dcterms:modified xsi:type="dcterms:W3CDTF">2018-02-12T22:04:00Z</dcterms:modified>
</cp:coreProperties>
</file>