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77FD" w14:textId="1DB159B0" w:rsidR="002950AE" w:rsidRPr="002950AE" w:rsidRDefault="002950AE" w:rsidP="002950AE">
      <w:pPr>
        <w:rPr>
          <w:b/>
        </w:rPr>
      </w:pPr>
      <w:proofErr w:type="gramStart"/>
      <w:r>
        <w:rPr>
          <w:b/>
        </w:rPr>
        <w:t>Supplemental Table 1</w:t>
      </w:r>
      <w:r w:rsidRPr="00C81048">
        <w:rPr>
          <w:b/>
        </w:rPr>
        <w:t>.</w:t>
      </w:r>
      <w:proofErr w:type="gramEnd"/>
      <w:r>
        <w:rPr>
          <w:b/>
        </w:rPr>
        <w:t xml:space="preserve"> Identification of Exclusion Criteria by</w:t>
      </w:r>
      <w:r>
        <w:t xml:space="preserve"> </w:t>
      </w:r>
      <w:r>
        <w:rPr>
          <w:b/>
        </w:rPr>
        <w:t>International Classification of Diseases – 9</w:t>
      </w:r>
      <w:r w:rsidRPr="005F4536">
        <w:rPr>
          <w:b/>
          <w:vertAlign w:val="superscript"/>
        </w:rPr>
        <w:t>th</w:t>
      </w:r>
      <w:r>
        <w:rPr>
          <w:b/>
        </w:rPr>
        <w:t xml:space="preserve"> Edition</w:t>
      </w:r>
      <w:r>
        <w:t xml:space="preserve"> </w:t>
      </w:r>
      <w:r w:rsidRPr="001D7389">
        <w:rPr>
          <w:b/>
        </w:rPr>
        <w:t>– Clinical Modification Codes</w:t>
      </w:r>
      <w:r>
        <w:rPr>
          <w:b/>
        </w:rPr>
        <w:t xml:space="preserve"> and Receipt of Medications</w:t>
      </w:r>
    </w:p>
    <w:p w14:paraId="40C0E220" w14:textId="77777777" w:rsidR="002950AE" w:rsidRPr="00C81048" w:rsidRDefault="002950AE" w:rsidP="002950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975"/>
        <w:gridCol w:w="3425"/>
      </w:tblGrid>
      <w:tr w:rsidR="002950AE" w:rsidRPr="001D7389" w14:paraId="78622A7D" w14:textId="77777777" w:rsidTr="005E2D5E">
        <w:trPr>
          <w:trHeight w:val="320"/>
        </w:trPr>
        <w:tc>
          <w:tcPr>
            <w:tcW w:w="2340" w:type="dxa"/>
            <w:noWrap/>
            <w:hideMark/>
          </w:tcPr>
          <w:p w14:paraId="42AFCED3" w14:textId="77777777" w:rsidR="002950AE" w:rsidRPr="001D7389" w:rsidRDefault="002950AE" w:rsidP="005E2D5E">
            <w:pPr>
              <w:rPr>
                <w:b/>
                <w:bCs/>
              </w:rPr>
            </w:pPr>
            <w:r w:rsidRPr="001D7389">
              <w:rPr>
                <w:b/>
                <w:bCs/>
              </w:rPr>
              <w:t>Comorbidity</w:t>
            </w:r>
          </w:p>
        </w:tc>
        <w:tc>
          <w:tcPr>
            <w:tcW w:w="1975" w:type="dxa"/>
            <w:noWrap/>
            <w:hideMark/>
          </w:tcPr>
          <w:p w14:paraId="6D9E4F63" w14:textId="77777777" w:rsidR="002950AE" w:rsidRPr="001D7389" w:rsidRDefault="002950AE" w:rsidP="005E2D5E">
            <w:pPr>
              <w:rPr>
                <w:b/>
                <w:bCs/>
              </w:rPr>
            </w:pPr>
            <w:r w:rsidRPr="001D7389">
              <w:rPr>
                <w:b/>
                <w:bCs/>
              </w:rPr>
              <w:t>ICD-9</w:t>
            </w:r>
            <w:r>
              <w:rPr>
                <w:b/>
                <w:bCs/>
              </w:rPr>
              <w:t>-CM</w:t>
            </w:r>
            <w:r w:rsidRPr="001D7389">
              <w:rPr>
                <w:b/>
                <w:bCs/>
              </w:rPr>
              <w:t xml:space="preserve"> Codes</w:t>
            </w:r>
          </w:p>
        </w:tc>
        <w:tc>
          <w:tcPr>
            <w:tcW w:w="3425" w:type="dxa"/>
            <w:hideMark/>
          </w:tcPr>
          <w:p w14:paraId="6D5887E4" w14:textId="77777777" w:rsidR="002950AE" w:rsidRPr="001D7389" w:rsidRDefault="002950AE" w:rsidP="005E2D5E">
            <w:pPr>
              <w:rPr>
                <w:b/>
                <w:bCs/>
              </w:rPr>
            </w:pPr>
            <w:r w:rsidRPr="001D7389">
              <w:rPr>
                <w:b/>
                <w:bCs/>
              </w:rPr>
              <w:t>Medications</w:t>
            </w:r>
          </w:p>
        </w:tc>
      </w:tr>
      <w:tr w:rsidR="002950AE" w:rsidRPr="001D7389" w14:paraId="6610CE7F" w14:textId="77777777" w:rsidTr="005E2D5E">
        <w:trPr>
          <w:trHeight w:val="1320"/>
        </w:trPr>
        <w:tc>
          <w:tcPr>
            <w:tcW w:w="2340" w:type="dxa"/>
            <w:noWrap/>
            <w:hideMark/>
          </w:tcPr>
          <w:p w14:paraId="6904F691" w14:textId="77777777" w:rsidR="002950AE" w:rsidRPr="001D7389" w:rsidRDefault="002950AE" w:rsidP="005E2D5E">
            <w:r w:rsidRPr="001D7389">
              <w:t>Sickle Cell Anemia</w:t>
            </w:r>
          </w:p>
        </w:tc>
        <w:tc>
          <w:tcPr>
            <w:tcW w:w="1975" w:type="dxa"/>
            <w:hideMark/>
          </w:tcPr>
          <w:p w14:paraId="7E740DEF" w14:textId="77777777" w:rsidR="002950AE" w:rsidRPr="001D7389" w:rsidRDefault="002950AE" w:rsidP="005E2D5E">
            <w:r w:rsidRPr="001D7389">
              <w:t>282.60, 282.61, 282.62, 282.63, 282.64, 282.68, 282.69, 282.41, 282.42</w:t>
            </w:r>
          </w:p>
        </w:tc>
        <w:tc>
          <w:tcPr>
            <w:tcW w:w="3425" w:type="dxa"/>
            <w:hideMark/>
          </w:tcPr>
          <w:p w14:paraId="4547944B" w14:textId="77777777" w:rsidR="002950AE" w:rsidRPr="001D7389" w:rsidRDefault="002950AE" w:rsidP="005E2D5E">
            <w:r w:rsidRPr="001D7389">
              <w:t>N/A</w:t>
            </w:r>
          </w:p>
        </w:tc>
      </w:tr>
      <w:tr w:rsidR="002950AE" w:rsidRPr="001D7389" w14:paraId="606FAFAA" w14:textId="77777777" w:rsidTr="005E2D5E">
        <w:trPr>
          <w:trHeight w:val="340"/>
        </w:trPr>
        <w:tc>
          <w:tcPr>
            <w:tcW w:w="2340" w:type="dxa"/>
            <w:vMerge w:val="restart"/>
            <w:noWrap/>
            <w:hideMark/>
          </w:tcPr>
          <w:p w14:paraId="2DCEC264" w14:textId="77777777" w:rsidR="002950AE" w:rsidRPr="001D7389" w:rsidRDefault="002950AE" w:rsidP="005E2D5E">
            <w:r w:rsidRPr="001D7389">
              <w:t>Seizure Disorders</w:t>
            </w:r>
          </w:p>
        </w:tc>
        <w:tc>
          <w:tcPr>
            <w:tcW w:w="1975" w:type="dxa"/>
            <w:vMerge w:val="restart"/>
            <w:hideMark/>
          </w:tcPr>
          <w:p w14:paraId="70045183" w14:textId="77777777" w:rsidR="002950AE" w:rsidRPr="001D7389" w:rsidRDefault="002950AE" w:rsidP="005E2D5E">
            <w:r w:rsidRPr="001D7389">
              <w:t>345.00, 345.01, 345.10, 345.11, 345.40, 345.41, 345.50, 345.51, 345.60, 345.61, 345.70, 345.71, 345.80, 345.81, 345.90, 345.91, 649.40, 649.41, 649.42, 649.43, 649.44, 780.33</w:t>
            </w:r>
          </w:p>
        </w:tc>
        <w:tc>
          <w:tcPr>
            <w:tcW w:w="3425" w:type="dxa"/>
            <w:hideMark/>
          </w:tcPr>
          <w:p w14:paraId="70B810F6" w14:textId="77777777" w:rsidR="002950AE" w:rsidRPr="001D7389" w:rsidRDefault="002950AE" w:rsidP="005E2D5E">
            <w:r w:rsidRPr="001D7389">
              <w:t>Carbamazepine</w:t>
            </w:r>
          </w:p>
        </w:tc>
      </w:tr>
      <w:tr w:rsidR="002950AE" w:rsidRPr="001D7389" w14:paraId="327A9F6E" w14:textId="77777777" w:rsidTr="005E2D5E">
        <w:trPr>
          <w:trHeight w:val="320"/>
        </w:trPr>
        <w:tc>
          <w:tcPr>
            <w:tcW w:w="2340" w:type="dxa"/>
            <w:vMerge/>
            <w:hideMark/>
          </w:tcPr>
          <w:p w14:paraId="37B3082A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6A4D1350" w14:textId="77777777" w:rsidR="002950AE" w:rsidRPr="001D7389" w:rsidRDefault="002950AE" w:rsidP="005E2D5E"/>
        </w:tc>
        <w:tc>
          <w:tcPr>
            <w:tcW w:w="3425" w:type="dxa"/>
            <w:hideMark/>
          </w:tcPr>
          <w:p w14:paraId="29EADF06" w14:textId="77777777" w:rsidR="002950AE" w:rsidRPr="001D7389" w:rsidRDefault="002950AE" w:rsidP="005E2D5E">
            <w:r w:rsidRPr="001D7389">
              <w:t>Pentobarbital</w:t>
            </w:r>
          </w:p>
        </w:tc>
      </w:tr>
      <w:tr w:rsidR="002950AE" w:rsidRPr="001D7389" w14:paraId="49B4EC82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254305EC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1746E2BD" w14:textId="77777777" w:rsidR="002950AE" w:rsidRPr="001D7389" w:rsidRDefault="002950AE" w:rsidP="005E2D5E"/>
        </w:tc>
        <w:tc>
          <w:tcPr>
            <w:tcW w:w="3425" w:type="dxa"/>
            <w:hideMark/>
          </w:tcPr>
          <w:p w14:paraId="15752263" w14:textId="77777777" w:rsidR="002950AE" w:rsidRPr="001D7389" w:rsidRDefault="002950AE" w:rsidP="005E2D5E">
            <w:r w:rsidRPr="001D7389">
              <w:t>Phenobarbital</w:t>
            </w:r>
          </w:p>
        </w:tc>
      </w:tr>
      <w:tr w:rsidR="002950AE" w:rsidRPr="001D7389" w14:paraId="752A4099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3CE20813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465C9A5E" w14:textId="77777777" w:rsidR="002950AE" w:rsidRPr="001D7389" w:rsidRDefault="002950AE" w:rsidP="005E2D5E"/>
        </w:tc>
        <w:tc>
          <w:tcPr>
            <w:tcW w:w="3425" w:type="dxa"/>
            <w:hideMark/>
          </w:tcPr>
          <w:p w14:paraId="699ADD57" w14:textId="77777777" w:rsidR="002950AE" w:rsidRPr="001D7389" w:rsidRDefault="002950AE" w:rsidP="005E2D5E">
            <w:r w:rsidRPr="001D7389">
              <w:t>Phenytoin</w:t>
            </w:r>
          </w:p>
        </w:tc>
      </w:tr>
      <w:tr w:rsidR="002950AE" w:rsidRPr="001D7389" w14:paraId="1C300DCB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70FD204B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39CCE10C" w14:textId="77777777" w:rsidR="002950AE" w:rsidRPr="001D7389" w:rsidRDefault="002950AE" w:rsidP="005E2D5E"/>
        </w:tc>
        <w:tc>
          <w:tcPr>
            <w:tcW w:w="3425" w:type="dxa"/>
            <w:hideMark/>
          </w:tcPr>
          <w:p w14:paraId="03E25052" w14:textId="77777777" w:rsidR="002950AE" w:rsidRPr="001D7389" w:rsidRDefault="002950AE" w:rsidP="005E2D5E">
            <w:proofErr w:type="spellStart"/>
            <w:r w:rsidRPr="001D7389">
              <w:t>Fosphenytoin</w:t>
            </w:r>
            <w:proofErr w:type="spellEnd"/>
          </w:p>
        </w:tc>
      </w:tr>
      <w:tr w:rsidR="002950AE" w:rsidRPr="001D7389" w14:paraId="51CB62CC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7A8DDA77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2F031080" w14:textId="77777777" w:rsidR="002950AE" w:rsidRPr="001D7389" w:rsidRDefault="002950AE" w:rsidP="005E2D5E"/>
        </w:tc>
        <w:tc>
          <w:tcPr>
            <w:tcW w:w="3425" w:type="dxa"/>
            <w:hideMark/>
          </w:tcPr>
          <w:p w14:paraId="239CCF5A" w14:textId="77777777" w:rsidR="002950AE" w:rsidRPr="001D7389" w:rsidRDefault="002950AE" w:rsidP="005E2D5E">
            <w:proofErr w:type="spellStart"/>
            <w:r>
              <w:t>Valproic</w:t>
            </w:r>
            <w:proofErr w:type="spellEnd"/>
            <w:r>
              <w:t xml:space="preserve"> acid/</w:t>
            </w:r>
            <w:r w:rsidRPr="001D7389">
              <w:t>div</w:t>
            </w:r>
            <w:r>
              <w:t>a</w:t>
            </w:r>
            <w:r w:rsidRPr="001D7389">
              <w:t>lproex sodium</w:t>
            </w:r>
          </w:p>
        </w:tc>
      </w:tr>
      <w:tr w:rsidR="002950AE" w:rsidRPr="001D7389" w14:paraId="36A2DBC7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029A014F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6930D4F7" w14:textId="77777777" w:rsidR="002950AE" w:rsidRPr="001D7389" w:rsidRDefault="002950AE" w:rsidP="005E2D5E"/>
        </w:tc>
        <w:tc>
          <w:tcPr>
            <w:tcW w:w="3425" w:type="dxa"/>
            <w:hideMark/>
          </w:tcPr>
          <w:p w14:paraId="1166FA74" w14:textId="77777777" w:rsidR="002950AE" w:rsidRPr="001D7389" w:rsidRDefault="002950AE" w:rsidP="005E2D5E">
            <w:proofErr w:type="spellStart"/>
            <w:r w:rsidRPr="001D7389">
              <w:t>Topiramate</w:t>
            </w:r>
            <w:proofErr w:type="spellEnd"/>
          </w:p>
        </w:tc>
      </w:tr>
      <w:tr w:rsidR="002950AE" w:rsidRPr="001D7389" w14:paraId="41FF0C64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20D63E82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5628B334" w14:textId="77777777" w:rsidR="002950AE" w:rsidRPr="001D7389" w:rsidRDefault="002950AE" w:rsidP="005E2D5E"/>
        </w:tc>
        <w:tc>
          <w:tcPr>
            <w:tcW w:w="3425" w:type="dxa"/>
            <w:hideMark/>
          </w:tcPr>
          <w:p w14:paraId="726FB1A5" w14:textId="77777777" w:rsidR="002950AE" w:rsidRPr="001D7389" w:rsidRDefault="002950AE" w:rsidP="005E2D5E">
            <w:proofErr w:type="spellStart"/>
            <w:r w:rsidRPr="001D7389">
              <w:t>Lacosamide</w:t>
            </w:r>
            <w:proofErr w:type="spellEnd"/>
          </w:p>
        </w:tc>
      </w:tr>
      <w:tr w:rsidR="002950AE" w:rsidRPr="001D7389" w14:paraId="5FD03AF0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708B1F22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24364E25" w14:textId="77777777" w:rsidR="002950AE" w:rsidRPr="001D7389" w:rsidRDefault="002950AE" w:rsidP="005E2D5E"/>
        </w:tc>
        <w:tc>
          <w:tcPr>
            <w:tcW w:w="3425" w:type="dxa"/>
            <w:hideMark/>
          </w:tcPr>
          <w:p w14:paraId="52609F68" w14:textId="77777777" w:rsidR="002950AE" w:rsidRPr="001D7389" w:rsidRDefault="002950AE" w:rsidP="005E2D5E">
            <w:proofErr w:type="spellStart"/>
            <w:r w:rsidRPr="001D7389">
              <w:t>Levetiracetam</w:t>
            </w:r>
            <w:proofErr w:type="spellEnd"/>
          </w:p>
        </w:tc>
      </w:tr>
      <w:tr w:rsidR="002950AE" w:rsidRPr="001D7389" w14:paraId="08C8FD8B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5271E114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75D49893" w14:textId="77777777" w:rsidR="002950AE" w:rsidRPr="001D7389" w:rsidRDefault="002950AE" w:rsidP="005E2D5E"/>
        </w:tc>
        <w:tc>
          <w:tcPr>
            <w:tcW w:w="3425" w:type="dxa"/>
            <w:hideMark/>
          </w:tcPr>
          <w:p w14:paraId="77EE3736" w14:textId="77777777" w:rsidR="002950AE" w:rsidRPr="001D7389" w:rsidRDefault="002950AE" w:rsidP="005E2D5E">
            <w:r w:rsidRPr="001D7389">
              <w:t>Oxcarbazepine</w:t>
            </w:r>
          </w:p>
        </w:tc>
      </w:tr>
      <w:tr w:rsidR="002950AE" w:rsidRPr="001D7389" w14:paraId="4F2C8DA0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21B378C4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7D2CC4AD" w14:textId="77777777" w:rsidR="002950AE" w:rsidRPr="001D7389" w:rsidRDefault="002950AE" w:rsidP="005E2D5E"/>
        </w:tc>
        <w:tc>
          <w:tcPr>
            <w:tcW w:w="3425" w:type="dxa"/>
            <w:hideMark/>
          </w:tcPr>
          <w:p w14:paraId="39821A02" w14:textId="77777777" w:rsidR="002950AE" w:rsidRPr="001D7389" w:rsidRDefault="002950AE" w:rsidP="005E2D5E">
            <w:proofErr w:type="spellStart"/>
            <w:r>
              <w:t>Ethosuxi</w:t>
            </w:r>
            <w:r w:rsidRPr="001D7389">
              <w:t>mide</w:t>
            </w:r>
            <w:proofErr w:type="spellEnd"/>
          </w:p>
        </w:tc>
      </w:tr>
      <w:tr w:rsidR="002950AE" w:rsidRPr="001D7389" w14:paraId="60074013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7B42173A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3181FFB0" w14:textId="77777777" w:rsidR="002950AE" w:rsidRPr="001D7389" w:rsidRDefault="002950AE" w:rsidP="005E2D5E"/>
        </w:tc>
        <w:tc>
          <w:tcPr>
            <w:tcW w:w="3425" w:type="dxa"/>
            <w:hideMark/>
          </w:tcPr>
          <w:p w14:paraId="633AC0E7" w14:textId="77777777" w:rsidR="002950AE" w:rsidRPr="001D7389" w:rsidRDefault="002950AE" w:rsidP="005E2D5E">
            <w:proofErr w:type="spellStart"/>
            <w:r w:rsidRPr="001D7389">
              <w:t>Perampanel</w:t>
            </w:r>
            <w:proofErr w:type="spellEnd"/>
          </w:p>
        </w:tc>
      </w:tr>
      <w:tr w:rsidR="002950AE" w:rsidRPr="001D7389" w14:paraId="56A5440A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1131F0CC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43EF780F" w14:textId="77777777" w:rsidR="002950AE" w:rsidRPr="001D7389" w:rsidRDefault="002950AE" w:rsidP="005E2D5E"/>
        </w:tc>
        <w:tc>
          <w:tcPr>
            <w:tcW w:w="3425" w:type="dxa"/>
            <w:hideMark/>
          </w:tcPr>
          <w:p w14:paraId="54DDA8E5" w14:textId="77777777" w:rsidR="002950AE" w:rsidRPr="001D7389" w:rsidRDefault="002950AE" w:rsidP="005E2D5E">
            <w:proofErr w:type="spellStart"/>
            <w:r w:rsidRPr="001D7389">
              <w:t>Zonisamide</w:t>
            </w:r>
            <w:proofErr w:type="spellEnd"/>
          </w:p>
        </w:tc>
      </w:tr>
      <w:tr w:rsidR="002950AE" w:rsidRPr="001D7389" w14:paraId="5A5A28FD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1D300E39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579E6B56" w14:textId="77777777" w:rsidR="002950AE" w:rsidRPr="001D7389" w:rsidRDefault="002950AE" w:rsidP="005E2D5E"/>
        </w:tc>
        <w:tc>
          <w:tcPr>
            <w:tcW w:w="3425" w:type="dxa"/>
            <w:hideMark/>
          </w:tcPr>
          <w:p w14:paraId="738898C8" w14:textId="77777777" w:rsidR="002950AE" w:rsidRPr="001D7389" w:rsidRDefault="002950AE" w:rsidP="005E2D5E">
            <w:proofErr w:type="spellStart"/>
            <w:r w:rsidRPr="001D7389">
              <w:t>Clobazam</w:t>
            </w:r>
            <w:proofErr w:type="spellEnd"/>
          </w:p>
        </w:tc>
      </w:tr>
      <w:tr w:rsidR="002950AE" w:rsidRPr="001D7389" w14:paraId="1F266091" w14:textId="77777777" w:rsidTr="005E2D5E">
        <w:trPr>
          <w:trHeight w:val="300"/>
        </w:trPr>
        <w:tc>
          <w:tcPr>
            <w:tcW w:w="2340" w:type="dxa"/>
            <w:vMerge/>
            <w:hideMark/>
          </w:tcPr>
          <w:p w14:paraId="4FE3672C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61F9E716" w14:textId="77777777" w:rsidR="002950AE" w:rsidRPr="001D7389" w:rsidRDefault="002950AE" w:rsidP="005E2D5E"/>
        </w:tc>
        <w:tc>
          <w:tcPr>
            <w:tcW w:w="3425" w:type="dxa"/>
            <w:hideMark/>
          </w:tcPr>
          <w:p w14:paraId="4B232A9B" w14:textId="77777777" w:rsidR="002950AE" w:rsidRPr="001D7389" w:rsidRDefault="002950AE" w:rsidP="005E2D5E">
            <w:r w:rsidRPr="001D7389">
              <w:t>Lamotrigine</w:t>
            </w:r>
          </w:p>
        </w:tc>
      </w:tr>
      <w:tr w:rsidR="002950AE" w:rsidRPr="001D7389" w14:paraId="7C5EDE15" w14:textId="77777777" w:rsidTr="005E2D5E">
        <w:trPr>
          <w:trHeight w:val="320"/>
        </w:trPr>
        <w:tc>
          <w:tcPr>
            <w:tcW w:w="2340" w:type="dxa"/>
            <w:vMerge/>
            <w:hideMark/>
          </w:tcPr>
          <w:p w14:paraId="1E534F81" w14:textId="77777777" w:rsidR="002950AE" w:rsidRPr="001D7389" w:rsidRDefault="002950AE" w:rsidP="005E2D5E"/>
        </w:tc>
        <w:tc>
          <w:tcPr>
            <w:tcW w:w="1975" w:type="dxa"/>
            <w:vMerge/>
            <w:hideMark/>
          </w:tcPr>
          <w:p w14:paraId="7D1DBD82" w14:textId="77777777" w:rsidR="002950AE" w:rsidRPr="001D7389" w:rsidRDefault="002950AE" w:rsidP="005E2D5E"/>
        </w:tc>
        <w:tc>
          <w:tcPr>
            <w:tcW w:w="3425" w:type="dxa"/>
            <w:hideMark/>
          </w:tcPr>
          <w:p w14:paraId="78FC2686" w14:textId="77777777" w:rsidR="002950AE" w:rsidRPr="001D7389" w:rsidRDefault="002950AE" w:rsidP="005E2D5E">
            <w:r w:rsidRPr="001D7389">
              <w:t> </w:t>
            </w:r>
          </w:p>
        </w:tc>
      </w:tr>
    </w:tbl>
    <w:p w14:paraId="5E7AD220" w14:textId="77777777" w:rsidR="002950AE" w:rsidRDefault="002950AE" w:rsidP="002950AE"/>
    <w:p w14:paraId="28DBF144" w14:textId="77777777" w:rsidR="002950AE" w:rsidRDefault="002950AE" w:rsidP="002950AE"/>
    <w:p w14:paraId="18C376CD" w14:textId="37CA65CB" w:rsidR="002950AE" w:rsidRDefault="002950AE">
      <w:r>
        <w:br w:type="page"/>
      </w:r>
    </w:p>
    <w:p w14:paraId="6AAFE0B4" w14:textId="77777777" w:rsidR="002950AE" w:rsidRPr="002950AE" w:rsidRDefault="002950AE" w:rsidP="002950AE">
      <w:pPr>
        <w:rPr>
          <w:b/>
        </w:rPr>
      </w:pPr>
      <w:bookmarkStart w:id="0" w:name="_GoBack"/>
    </w:p>
    <w:p w14:paraId="1531AC14" w14:textId="6EBB6309" w:rsidR="00C81048" w:rsidRPr="002950AE" w:rsidRDefault="004B5854">
      <w:pPr>
        <w:rPr>
          <w:b/>
        </w:rPr>
      </w:pPr>
      <w:proofErr w:type="gramStart"/>
      <w:r w:rsidRPr="002950AE">
        <w:rPr>
          <w:b/>
        </w:rPr>
        <w:t xml:space="preserve">Supplemental </w:t>
      </w:r>
      <w:r w:rsidR="00E24DC6" w:rsidRPr="002950AE">
        <w:rPr>
          <w:b/>
        </w:rPr>
        <w:t xml:space="preserve">Table </w:t>
      </w:r>
      <w:r w:rsidR="00A95017" w:rsidRPr="002950AE">
        <w:rPr>
          <w:b/>
        </w:rPr>
        <w:t>2</w:t>
      </w:r>
      <w:r w:rsidR="00C81048" w:rsidRPr="002950AE">
        <w:rPr>
          <w:b/>
        </w:rPr>
        <w:t>.</w:t>
      </w:r>
      <w:proofErr w:type="gramEnd"/>
      <w:r w:rsidR="00C81048" w:rsidRPr="002950AE">
        <w:rPr>
          <w:b/>
        </w:rPr>
        <w:t xml:space="preserve"> </w:t>
      </w:r>
      <w:r w:rsidR="00B41AEE" w:rsidRPr="002950AE">
        <w:rPr>
          <w:b/>
        </w:rPr>
        <w:t>Conversion of opioid medications to oral morphine equivalents and benzodiazepine medications to oral lorazepam equivalents</w:t>
      </w:r>
      <w:r w:rsidR="00CD071A" w:rsidRPr="002950AE">
        <w:rPr>
          <w:b/>
        </w:rPr>
        <w:t xml:space="preserve"> </w:t>
      </w:r>
    </w:p>
    <w:bookmarkEnd w:id="0"/>
    <w:p w14:paraId="2DA34958" w14:textId="77777777" w:rsidR="00C81048" w:rsidRPr="00C81048" w:rsidRDefault="00C81048">
      <w:pPr>
        <w:rPr>
          <w:rFonts w:ascii="Arial" w:hAnsi="Arial" w:cs="Arial"/>
        </w:rPr>
      </w:pPr>
    </w:p>
    <w:tbl>
      <w:tblPr>
        <w:tblW w:w="6280" w:type="dxa"/>
        <w:tblLook w:val="04A0" w:firstRow="1" w:lastRow="0" w:firstColumn="1" w:lastColumn="0" w:noHBand="0" w:noVBand="1"/>
      </w:tblPr>
      <w:tblGrid>
        <w:gridCol w:w="2263"/>
        <w:gridCol w:w="1366"/>
        <w:gridCol w:w="2651"/>
      </w:tblGrid>
      <w:tr w:rsidR="00B41AEE" w:rsidRPr="00B41AEE" w14:paraId="35DDD48B" w14:textId="77777777" w:rsidTr="00B41AEE">
        <w:trPr>
          <w:trHeight w:val="320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2CB854" w14:textId="77777777" w:rsidR="00B41AEE" w:rsidRPr="00B41AEE" w:rsidRDefault="00B41AEE" w:rsidP="00B41A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A8644E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Route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1CCC7E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Dose equivalents </w:t>
            </w:r>
          </w:p>
        </w:tc>
      </w:tr>
      <w:tr w:rsidR="00B41AEE" w:rsidRPr="00B41AEE" w14:paraId="468F02BF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2F9903" w14:textId="77777777" w:rsidR="00B41AEE" w:rsidRPr="00B41AEE" w:rsidRDefault="00B41AEE" w:rsidP="00B41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Morphine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0DCAA1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23415A" w14:textId="75315A9F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 oral morphine</w:t>
            </w:r>
          </w:p>
        </w:tc>
      </w:tr>
      <w:tr w:rsidR="00B41AEE" w:rsidRPr="00B41AEE" w14:paraId="0E300874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262F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Morphine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E03F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9E70" w14:textId="68F38A5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7EB8BE8B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14D8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Hydromorphone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7FFC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8E08" w14:textId="620F0BE3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0332CCA6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C69F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Hydromorphone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7970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6F97" w14:textId="7647ECF6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13778C27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B925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Oxycodone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AD2A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043E" w14:textId="405A8FFB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5D01BC38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6E89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Fentanyl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6AB7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CC83" w14:textId="6D525856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mcg</w:t>
            </w:r>
          </w:p>
        </w:tc>
      </w:tr>
      <w:tr w:rsidR="00B41AEE" w:rsidRPr="00B41AEE" w14:paraId="6463E415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8949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Codeine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804D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C817" w14:textId="0B13D860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0B59E931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EFA4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Hydrocodone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43A5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B4FC" w14:textId="13609B8B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58D2B796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A56A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Meperidine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9838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6579" w14:textId="1D4B904C" w:rsidR="00B41AEE" w:rsidRPr="00B41AEE" w:rsidRDefault="0078275D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 mg</w:t>
            </w:r>
          </w:p>
        </w:tc>
      </w:tr>
      <w:tr w:rsidR="0078275D" w:rsidRPr="00B41AEE" w14:paraId="00ED1B31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A982E" w14:textId="2338D0B0" w:rsidR="0078275D" w:rsidRPr="00B41AEE" w:rsidRDefault="0078275D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Meperidine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CEF48" w14:textId="55AAB805" w:rsidR="0078275D" w:rsidRPr="00B41AEE" w:rsidRDefault="0078275D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47D70" w14:textId="1162731F" w:rsidR="0078275D" w:rsidRDefault="0078275D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37.5 mg</w:t>
            </w:r>
          </w:p>
        </w:tc>
      </w:tr>
      <w:tr w:rsidR="00B41AEE" w:rsidRPr="00B41AEE" w14:paraId="41D29A61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CD29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Opium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654E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18C9" w14:textId="76EB771E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3C523E9E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6065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Tramadol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CCCC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7A3C" w14:textId="4245ACFD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7F40C14A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FFC0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Methadone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461D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8673" w14:textId="060A3FC1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4677CA03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3A14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Methadone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F765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A759" w14:textId="523C7A6C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</w:p>
        </w:tc>
      </w:tr>
      <w:tr w:rsidR="00B41AEE" w:rsidRPr="00B41AEE" w14:paraId="0EFC4A1F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8DB645" w14:textId="77777777" w:rsidR="00B41AEE" w:rsidRPr="00B41AEE" w:rsidRDefault="00B41AEE" w:rsidP="00B41A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Benzodiazepine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966575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F2507" w14:textId="6DDABDBB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 oral lorazepam</w:t>
            </w:r>
          </w:p>
        </w:tc>
      </w:tr>
      <w:tr w:rsidR="00B41AEE" w:rsidRPr="00B41AEE" w14:paraId="1B8B2B65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5329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Alprazolam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4C2C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0CA1" w14:textId="242CB652" w:rsidR="00B41AEE" w:rsidRPr="00B41AEE" w:rsidRDefault="00B41AEE" w:rsidP="00A772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 (0.25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mg-1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mg)</w:t>
            </w:r>
          </w:p>
        </w:tc>
      </w:tr>
      <w:tr w:rsidR="00B41AEE" w:rsidRPr="00B41AEE" w14:paraId="2B4F86D8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904B" w14:textId="4E5F3E10" w:rsidR="00B41AEE" w:rsidRPr="00B41AEE" w:rsidRDefault="00533040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Chlordiaze</w:t>
            </w:r>
            <w:r w:rsidR="00B41AEE"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poxide</w:t>
            </w:r>
            <w:proofErr w:type="spellEnd"/>
            <w:r w:rsidR="00B41AEE"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557B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070E" w14:textId="6987A936" w:rsidR="00B41AEE" w:rsidRPr="00B41AEE" w:rsidRDefault="00B41AEE" w:rsidP="00A772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 (6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mg)</w:t>
            </w:r>
          </w:p>
        </w:tc>
      </w:tr>
      <w:tr w:rsidR="00B41AEE" w:rsidRPr="00B41AEE" w14:paraId="7F613580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CF88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Clonazepam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5DAF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F524" w14:textId="2F9B9FB5" w:rsidR="00B41AEE" w:rsidRPr="00B41AEE" w:rsidRDefault="00B41AEE" w:rsidP="00A772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 (0.25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mg-2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mg)</w:t>
            </w:r>
          </w:p>
        </w:tc>
      </w:tr>
      <w:tr w:rsidR="00B41AEE" w:rsidRPr="00B41AEE" w14:paraId="0F428428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5E05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Diazepam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BCA9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66E1" w14:textId="529C34B6" w:rsidR="00B41AEE" w:rsidRPr="00B41AEE" w:rsidRDefault="00A772CC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mg (2 mg–</w:t>
            </w:r>
            <w:r w:rsidR="00B41AEE"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B41AEE"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mg)</w:t>
            </w:r>
          </w:p>
        </w:tc>
      </w:tr>
      <w:tr w:rsidR="00B41AEE" w:rsidRPr="00B41AEE" w14:paraId="0679397A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B1C6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Midazolam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B818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4F47" w14:textId="3E7F936B" w:rsidR="00B41AEE" w:rsidRPr="00B41AEE" w:rsidRDefault="00B41AEE" w:rsidP="00A772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 (2.5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mg-5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mg)</w:t>
            </w:r>
          </w:p>
        </w:tc>
      </w:tr>
      <w:tr w:rsidR="00B41AEE" w:rsidRPr="00B41AEE" w14:paraId="5285C6B3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956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Midazolam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050A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2095" w14:textId="4E963D35" w:rsidR="00B41AEE" w:rsidRPr="00B41AEE" w:rsidRDefault="00A772CC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mg (1 mg-</w:t>
            </w:r>
            <w:r w:rsidR="00B41AEE"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B41AEE"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mg)</w:t>
            </w:r>
          </w:p>
        </w:tc>
      </w:tr>
      <w:tr w:rsidR="00B41AEE" w:rsidRPr="00B41AEE" w14:paraId="4D7EA360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A14F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Temazepam</w:t>
            </w:r>
            <w:proofErr w:type="spellEnd"/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3D33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DC7" w14:textId="18B3E235" w:rsidR="00B41AEE" w:rsidRPr="00B41AEE" w:rsidRDefault="00B41AEE" w:rsidP="00A772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 (2.5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mg-20</w:t>
            </w:r>
            <w:r w:rsidR="00A772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mg)</w:t>
            </w:r>
          </w:p>
        </w:tc>
      </w:tr>
      <w:tr w:rsidR="00B41AEE" w:rsidRPr="00B41AEE" w14:paraId="21FF7B15" w14:textId="77777777" w:rsidTr="00B41AEE">
        <w:trPr>
          <w:trHeight w:val="3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69AD" w14:textId="77777777" w:rsidR="00B41AEE" w:rsidRPr="00B41AEE" w:rsidRDefault="00B41AEE" w:rsidP="00B41AEE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Triazolam</w:t>
            </w:r>
            <w:proofErr w:type="spellEnd"/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D67B" w14:textId="77777777" w:rsidR="00B41AEE" w:rsidRPr="00B41AEE" w:rsidRDefault="00B41AEE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1536" w14:textId="4885681B" w:rsidR="00B41AEE" w:rsidRPr="00B41AEE" w:rsidRDefault="00A772CC" w:rsidP="00B41A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 mg (0 mg-</w:t>
            </w:r>
            <w:r w:rsidR="00B41AEE"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B41AEE" w:rsidRPr="00B41A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mg)</w:t>
            </w:r>
          </w:p>
        </w:tc>
      </w:tr>
    </w:tbl>
    <w:p w14:paraId="45BFD39A" w14:textId="00278D4A" w:rsidR="00C81048" w:rsidRDefault="00B41AEE">
      <w:r>
        <w:t>PO</w:t>
      </w:r>
      <w:r w:rsidR="00E24DC6">
        <w:t xml:space="preserve">, </w:t>
      </w:r>
      <w:r>
        <w:t xml:space="preserve">per </w:t>
      </w:r>
      <w:proofErr w:type="spellStart"/>
      <w:r>
        <w:t>orum</w:t>
      </w:r>
      <w:proofErr w:type="spellEnd"/>
      <w:r>
        <w:t xml:space="preserve"> (enteral)</w:t>
      </w:r>
      <w:r w:rsidR="00E24DC6">
        <w:t xml:space="preserve">; </w:t>
      </w:r>
      <w:r>
        <w:t>IV (intravenous)</w:t>
      </w:r>
    </w:p>
    <w:sectPr w:rsidR="00C81048" w:rsidSect="0021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48"/>
    <w:rsid w:val="001A7AB2"/>
    <w:rsid w:val="002122E9"/>
    <w:rsid w:val="002457E4"/>
    <w:rsid w:val="002950AE"/>
    <w:rsid w:val="003116B8"/>
    <w:rsid w:val="003211D9"/>
    <w:rsid w:val="004B5854"/>
    <w:rsid w:val="00533040"/>
    <w:rsid w:val="006443D4"/>
    <w:rsid w:val="00774504"/>
    <w:rsid w:val="0078275D"/>
    <w:rsid w:val="007B2B81"/>
    <w:rsid w:val="008B568C"/>
    <w:rsid w:val="00A772CC"/>
    <w:rsid w:val="00A95017"/>
    <w:rsid w:val="00B13DA8"/>
    <w:rsid w:val="00B41AEE"/>
    <w:rsid w:val="00C81048"/>
    <w:rsid w:val="00CD071A"/>
    <w:rsid w:val="00CF1EDF"/>
    <w:rsid w:val="00E01417"/>
    <w:rsid w:val="00E24DC6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D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Lyons</dc:creator>
  <cp:lastModifiedBy>Jeff Bauer</cp:lastModifiedBy>
  <cp:revision>3</cp:revision>
  <dcterms:created xsi:type="dcterms:W3CDTF">2017-05-31T14:33:00Z</dcterms:created>
  <dcterms:modified xsi:type="dcterms:W3CDTF">2017-05-31T14:34:00Z</dcterms:modified>
</cp:coreProperties>
</file>