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C067" w14:textId="77777777" w:rsidR="008211FF" w:rsidRPr="000F4567" w:rsidRDefault="008211FF" w:rsidP="000F4567">
      <w:pPr>
        <w:pStyle w:val="TableHeaders"/>
        <w:spacing w:before="60" w:after="240" w:line="240" w:lineRule="auto"/>
        <w:rPr>
          <w:rFonts w:ascii="Times New Roman" w:hAnsi="Times New Roman" w:cs="Times New Roman"/>
          <w:sz w:val="24"/>
          <w:szCs w:val="24"/>
        </w:rPr>
      </w:pPr>
      <w:r w:rsidRPr="000F4567">
        <w:rPr>
          <w:rFonts w:ascii="Times New Roman" w:hAnsi="Times New Roman" w:cs="Times New Roman"/>
          <w:sz w:val="24"/>
          <w:szCs w:val="24"/>
        </w:rPr>
        <w:t>APPENDIX</w:t>
      </w:r>
    </w:p>
    <w:p w14:paraId="5B7D1CE3" w14:textId="77777777" w:rsidR="008211FF" w:rsidRPr="000F4567" w:rsidRDefault="008211FF" w:rsidP="008211FF">
      <w:pPr>
        <w:pStyle w:val="TableHeaders"/>
        <w:spacing w:line="480" w:lineRule="auto"/>
        <w:rPr>
          <w:rFonts w:ascii="Times New Roman" w:hAnsi="Times New Roman" w:cs="Times New Roman"/>
          <w:sz w:val="24"/>
          <w:szCs w:val="24"/>
        </w:rPr>
      </w:pPr>
      <w:r w:rsidRPr="000F4567">
        <w:rPr>
          <w:rFonts w:ascii="Times New Roman" w:hAnsi="Times New Roman" w:cs="Times New Roman"/>
          <w:sz w:val="24"/>
          <w:szCs w:val="24"/>
        </w:rPr>
        <w:t xml:space="preserve">Table A1. Study Modifications to the Centers for Medicare &amp; Medicaid Services (CMS) Condition-Specific Readmission Measure Specifications for Acute Myocardial Infarction, Heart Failure, and Pneumonia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3"/>
      </w:tblGrid>
      <w:tr w:rsidR="008211FF" w:rsidRPr="000F4567" w14:paraId="685A0F03" w14:textId="77777777" w:rsidTr="00183DAC">
        <w:trPr>
          <w:tblHeader/>
        </w:trPr>
        <w:tc>
          <w:tcPr>
            <w:tcW w:w="4682" w:type="dxa"/>
            <w:shd w:val="clear" w:color="auto" w:fill="auto"/>
          </w:tcPr>
          <w:p w14:paraId="69CA18C3" w14:textId="77777777" w:rsidR="008211FF" w:rsidRPr="000F4567" w:rsidRDefault="008211FF" w:rsidP="00DD2AD3">
            <w:pPr>
              <w:spacing w:after="0"/>
              <w:rPr>
                <w:rFonts w:ascii="Times New Roman" w:hAnsi="Times New Roman"/>
                <w:b/>
                <w:sz w:val="24"/>
                <w:szCs w:val="24"/>
              </w:rPr>
            </w:pPr>
            <w:r w:rsidRPr="000F4567">
              <w:rPr>
                <w:rFonts w:ascii="Times New Roman" w:hAnsi="Times New Roman"/>
                <w:b/>
                <w:sz w:val="24"/>
                <w:szCs w:val="24"/>
              </w:rPr>
              <w:t>CMS Specification*</w:t>
            </w:r>
            <w:r w:rsidRPr="000F4567">
              <w:rPr>
                <w:rFonts w:ascii="Times New Roman" w:eastAsia="Times New Roman" w:hAnsi="Times New Roman"/>
                <w:color w:val="000000"/>
                <w:sz w:val="24"/>
                <w:szCs w:val="24"/>
              </w:rPr>
              <w:t>†</w:t>
            </w:r>
          </w:p>
        </w:tc>
        <w:tc>
          <w:tcPr>
            <w:tcW w:w="4673" w:type="dxa"/>
            <w:shd w:val="clear" w:color="auto" w:fill="auto"/>
          </w:tcPr>
          <w:p w14:paraId="0924EB0D" w14:textId="77777777" w:rsidR="008211FF" w:rsidRPr="000F4567" w:rsidRDefault="008211FF" w:rsidP="00DD2AD3">
            <w:pPr>
              <w:spacing w:after="0"/>
              <w:rPr>
                <w:rFonts w:ascii="Times New Roman" w:hAnsi="Times New Roman"/>
                <w:b/>
                <w:sz w:val="24"/>
                <w:szCs w:val="24"/>
              </w:rPr>
            </w:pPr>
            <w:r w:rsidRPr="000F4567">
              <w:rPr>
                <w:rFonts w:ascii="Times New Roman" w:hAnsi="Times New Roman"/>
                <w:b/>
                <w:sz w:val="24"/>
                <w:szCs w:val="24"/>
              </w:rPr>
              <w:t>Study Population Modification</w:t>
            </w:r>
          </w:p>
        </w:tc>
      </w:tr>
      <w:tr w:rsidR="008211FF" w:rsidRPr="000F4567" w14:paraId="11153829" w14:textId="77777777" w:rsidTr="00183DAC">
        <w:trPr>
          <w:trHeight w:val="620"/>
        </w:trPr>
        <w:tc>
          <w:tcPr>
            <w:tcW w:w="4682" w:type="dxa"/>
            <w:shd w:val="clear" w:color="auto" w:fill="auto"/>
          </w:tcPr>
          <w:p w14:paraId="61FED641" w14:textId="77777777" w:rsidR="008211FF" w:rsidRPr="000F4567" w:rsidRDefault="008211FF" w:rsidP="006E7941">
            <w:pPr>
              <w:spacing w:after="0"/>
              <w:rPr>
                <w:rFonts w:ascii="Times New Roman" w:hAnsi="Times New Roman"/>
                <w:sz w:val="24"/>
                <w:szCs w:val="24"/>
              </w:rPr>
            </w:pPr>
            <w:r w:rsidRPr="000F4567">
              <w:rPr>
                <w:rFonts w:ascii="Times New Roman" w:hAnsi="Times New Roman"/>
                <w:sz w:val="24"/>
                <w:szCs w:val="24"/>
              </w:rPr>
              <w:t>Cohort limited to beneficiaries enrolled in Medicare Fee-for-Service (FFS) with at least 30 days of post-discharge enrollment in Medicare FFS.</w:t>
            </w:r>
          </w:p>
        </w:tc>
        <w:tc>
          <w:tcPr>
            <w:tcW w:w="4673" w:type="dxa"/>
            <w:shd w:val="clear" w:color="auto" w:fill="auto"/>
          </w:tcPr>
          <w:p w14:paraId="086E7899"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Study population includes patients with all insurance types and the uninsured.  For Medicare patients, we examined all stays with an expected primary or secondary payer of Medicare.  This includes stays billed to either Medicare FFS or Medicare Advantage.</w:t>
            </w:r>
          </w:p>
        </w:tc>
      </w:tr>
      <w:tr w:rsidR="008211FF" w:rsidRPr="000F4567" w14:paraId="53F44E89" w14:textId="77777777" w:rsidTr="00183DAC">
        <w:trPr>
          <w:cantSplit/>
        </w:trPr>
        <w:tc>
          <w:tcPr>
            <w:tcW w:w="4682" w:type="dxa"/>
            <w:shd w:val="clear" w:color="auto" w:fill="auto"/>
          </w:tcPr>
          <w:p w14:paraId="761847AC"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Cohort limited to patients aged 65 years and older.</w:t>
            </w:r>
          </w:p>
        </w:tc>
        <w:tc>
          <w:tcPr>
            <w:tcW w:w="4673" w:type="dxa"/>
            <w:shd w:val="clear" w:color="auto" w:fill="auto"/>
          </w:tcPr>
          <w:p w14:paraId="1C8275F7"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 xml:space="preserve">Study population included patients aged 65 </w:t>
            </w:r>
            <w:r w:rsidR="006E7941" w:rsidRPr="000F4567">
              <w:rPr>
                <w:rFonts w:ascii="Times New Roman" w:hAnsi="Times New Roman"/>
                <w:sz w:val="24"/>
                <w:szCs w:val="24"/>
              </w:rPr>
              <w:t xml:space="preserve">years </w:t>
            </w:r>
            <w:r w:rsidRPr="000F4567">
              <w:rPr>
                <w:rFonts w:ascii="Times New Roman" w:hAnsi="Times New Roman"/>
                <w:sz w:val="24"/>
                <w:szCs w:val="24"/>
              </w:rPr>
              <w:t>and older for Medicare stays and patients aged 18 years or older for all other payers and the uninsured.</w:t>
            </w:r>
          </w:p>
        </w:tc>
      </w:tr>
      <w:tr w:rsidR="008211FF" w:rsidRPr="000F4567" w14:paraId="6C60190F" w14:textId="77777777" w:rsidTr="00183DAC">
        <w:trPr>
          <w:cantSplit/>
        </w:trPr>
        <w:tc>
          <w:tcPr>
            <w:tcW w:w="4682" w:type="dxa"/>
            <w:shd w:val="clear" w:color="auto" w:fill="auto"/>
          </w:tcPr>
          <w:p w14:paraId="5E75B463"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Cohort limited to beneficiaries enrolled in Part A Medicare (and, for some measures, Part B Medicare) for the 12 months prior to the date of the index admission and enrolled in Part A during the index admission.</w:t>
            </w:r>
          </w:p>
        </w:tc>
        <w:tc>
          <w:tcPr>
            <w:tcW w:w="4673" w:type="dxa"/>
            <w:shd w:val="clear" w:color="auto" w:fill="auto"/>
          </w:tcPr>
          <w:p w14:paraId="649612E7" w14:textId="3EEA98F4" w:rsidR="008211FF" w:rsidRPr="000F4567" w:rsidRDefault="008211FF">
            <w:pPr>
              <w:spacing w:after="0"/>
              <w:rPr>
                <w:rFonts w:ascii="Times New Roman" w:hAnsi="Times New Roman"/>
                <w:sz w:val="24"/>
                <w:szCs w:val="24"/>
              </w:rPr>
            </w:pPr>
            <w:r w:rsidRPr="000F4567">
              <w:rPr>
                <w:rFonts w:ascii="Times New Roman" w:hAnsi="Times New Roman"/>
                <w:sz w:val="24"/>
                <w:szCs w:val="24"/>
              </w:rPr>
              <w:t xml:space="preserve">Study population included all discharges in the hospital and was not limited </w:t>
            </w:r>
            <w:r w:rsidR="00BC4F7B" w:rsidRPr="000F4567">
              <w:rPr>
                <w:rFonts w:ascii="Times New Roman" w:hAnsi="Times New Roman"/>
                <w:sz w:val="24"/>
                <w:szCs w:val="24"/>
              </w:rPr>
              <w:t xml:space="preserve">on the basis of </w:t>
            </w:r>
            <w:r w:rsidRPr="000F4567">
              <w:rPr>
                <w:rFonts w:ascii="Times New Roman" w:hAnsi="Times New Roman"/>
                <w:sz w:val="24"/>
                <w:szCs w:val="24"/>
              </w:rPr>
              <w:t xml:space="preserve">insurance enrollment.  </w:t>
            </w:r>
          </w:p>
        </w:tc>
      </w:tr>
      <w:tr w:rsidR="008211FF" w:rsidRPr="000F4567" w14:paraId="020B2353" w14:textId="77777777" w:rsidTr="00183DAC">
        <w:tc>
          <w:tcPr>
            <w:tcW w:w="4682" w:type="dxa"/>
            <w:shd w:val="clear" w:color="auto" w:fill="auto"/>
          </w:tcPr>
          <w:p w14:paraId="3DAE38EE"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Cohort limited to hospitals participating in the Inpatient Perspective Payment System.</w:t>
            </w:r>
          </w:p>
        </w:tc>
        <w:tc>
          <w:tcPr>
            <w:tcW w:w="4673" w:type="dxa"/>
            <w:shd w:val="clear" w:color="auto" w:fill="auto"/>
          </w:tcPr>
          <w:p w14:paraId="5FCACC44" w14:textId="48FAA434" w:rsidR="008211FF" w:rsidRPr="000F4567" w:rsidRDefault="008211FF">
            <w:pPr>
              <w:spacing w:after="0"/>
              <w:rPr>
                <w:rFonts w:ascii="Times New Roman" w:hAnsi="Times New Roman"/>
                <w:sz w:val="24"/>
                <w:szCs w:val="24"/>
              </w:rPr>
            </w:pPr>
            <w:r w:rsidRPr="000F4567">
              <w:rPr>
                <w:rFonts w:ascii="Times New Roman" w:hAnsi="Times New Roman"/>
                <w:sz w:val="24"/>
                <w:szCs w:val="24"/>
              </w:rPr>
              <w:t xml:space="preserve">Study population included nonfederal general medical/surgical hospitals that were not critical access hospitals in the four study states. In addition, we required that hospitals have at least one index admission per target condition per year and have at least five visits to each setting (inpatient, observation, ED) </w:t>
            </w:r>
            <w:r w:rsidR="006E7941" w:rsidRPr="000F4567">
              <w:rPr>
                <w:rFonts w:ascii="Times New Roman" w:hAnsi="Times New Roman"/>
                <w:sz w:val="24"/>
                <w:szCs w:val="24"/>
              </w:rPr>
              <w:t xml:space="preserve">for any condition </w:t>
            </w:r>
            <w:r w:rsidRPr="000F4567">
              <w:rPr>
                <w:rFonts w:ascii="Times New Roman" w:hAnsi="Times New Roman"/>
                <w:sz w:val="24"/>
                <w:szCs w:val="24"/>
              </w:rPr>
              <w:t xml:space="preserve">each year. </w:t>
            </w:r>
          </w:p>
        </w:tc>
      </w:tr>
      <w:tr w:rsidR="008211FF" w:rsidRPr="000F4567" w14:paraId="51413298" w14:textId="77777777" w:rsidTr="00183DAC">
        <w:tc>
          <w:tcPr>
            <w:tcW w:w="4682" w:type="dxa"/>
            <w:shd w:val="clear" w:color="auto" w:fill="auto"/>
          </w:tcPr>
          <w:p w14:paraId="0056D9BC" w14:textId="77777777" w:rsidR="008211FF" w:rsidRPr="000F4567" w:rsidRDefault="008211FF" w:rsidP="00DD2AD3">
            <w:pPr>
              <w:spacing w:after="0"/>
              <w:rPr>
                <w:rFonts w:ascii="Times New Roman" w:hAnsi="Times New Roman"/>
                <w:sz w:val="24"/>
                <w:szCs w:val="24"/>
              </w:rPr>
            </w:pPr>
            <w:r w:rsidRPr="000F4567">
              <w:rPr>
                <w:rFonts w:ascii="Times New Roman" w:hAnsi="Times New Roman"/>
                <w:sz w:val="24"/>
                <w:szCs w:val="24"/>
              </w:rPr>
              <w:t>Readmission measure counts only one all-cause unplanned inpatient readmission in 30 days.</w:t>
            </w:r>
          </w:p>
        </w:tc>
        <w:tc>
          <w:tcPr>
            <w:tcW w:w="4673" w:type="dxa"/>
            <w:shd w:val="clear" w:color="auto" w:fill="auto"/>
          </w:tcPr>
          <w:p w14:paraId="1EEBA5B7" w14:textId="77777777" w:rsidR="008211FF" w:rsidRPr="000F4567" w:rsidRDefault="008211FF" w:rsidP="00DD2AD3">
            <w:pPr>
              <w:autoSpaceDE w:val="0"/>
              <w:autoSpaceDN w:val="0"/>
              <w:adjustRightInd w:val="0"/>
              <w:spacing w:after="0"/>
              <w:rPr>
                <w:rFonts w:ascii="Times New Roman" w:hAnsi="Times New Roman"/>
                <w:sz w:val="24"/>
                <w:szCs w:val="24"/>
              </w:rPr>
            </w:pPr>
            <w:r w:rsidRPr="000F4567">
              <w:rPr>
                <w:rFonts w:ascii="Times New Roman" w:hAnsi="Times New Roman"/>
                <w:sz w:val="24"/>
                <w:szCs w:val="24"/>
              </w:rPr>
              <w:t>Study used a 30-day window but looked for all possible inpatient, observation, and ED unplanned revisits. If there were multiple revisits in the 30-day window, we counted only one visit, which was determined to be the most acute visit (inpatient, then observation, then ED). We only counted those revisits that qualified as unplanned.</w:t>
            </w:r>
          </w:p>
        </w:tc>
      </w:tr>
    </w:tbl>
    <w:p w14:paraId="4D3EC7FC" w14:textId="31624812" w:rsidR="008211FF" w:rsidRPr="000F4567" w:rsidRDefault="008211FF" w:rsidP="008211FF">
      <w:pPr>
        <w:spacing w:before="60" w:after="0" w:line="480" w:lineRule="auto"/>
        <w:rPr>
          <w:rFonts w:ascii="Times New Roman" w:hAnsi="Times New Roman"/>
          <w:sz w:val="24"/>
          <w:szCs w:val="24"/>
        </w:rPr>
      </w:pPr>
      <w:r w:rsidRPr="000F4567">
        <w:rPr>
          <w:rFonts w:ascii="Times New Roman" w:hAnsi="Times New Roman"/>
          <w:sz w:val="24"/>
          <w:szCs w:val="24"/>
        </w:rPr>
        <w:t xml:space="preserve">Abbreviations: ED, emergency department; FFS, fee-for-service; </w:t>
      </w:r>
    </w:p>
    <w:p w14:paraId="7C8AF56C" w14:textId="77777777" w:rsidR="008211FF" w:rsidRPr="000F4567" w:rsidRDefault="008211FF" w:rsidP="008211FF">
      <w:pPr>
        <w:spacing w:before="60" w:after="0" w:line="480" w:lineRule="auto"/>
        <w:rPr>
          <w:rFonts w:ascii="Times New Roman" w:hAnsi="Times New Roman"/>
          <w:sz w:val="24"/>
          <w:szCs w:val="24"/>
        </w:rPr>
      </w:pPr>
      <w:r w:rsidRPr="000F4567">
        <w:rPr>
          <w:rFonts w:ascii="Times New Roman" w:hAnsi="Times New Roman"/>
          <w:sz w:val="24"/>
          <w:szCs w:val="24"/>
        </w:rPr>
        <w:lastRenderedPageBreak/>
        <w:t xml:space="preserve">* </w:t>
      </w:r>
      <w:proofErr w:type="spellStart"/>
      <w:r w:rsidRPr="000F4567">
        <w:rPr>
          <w:rFonts w:ascii="Times New Roman" w:hAnsi="Times New Roman"/>
          <w:sz w:val="24"/>
          <w:szCs w:val="24"/>
        </w:rPr>
        <w:t>QualityNet</w:t>
      </w:r>
      <w:proofErr w:type="spellEnd"/>
      <w:r w:rsidRPr="000F4567">
        <w:rPr>
          <w:rFonts w:ascii="Times New Roman" w:hAnsi="Times New Roman"/>
          <w:sz w:val="24"/>
          <w:szCs w:val="24"/>
        </w:rPr>
        <w:t xml:space="preserve">. Archived resources: readmission measures and measure methodology. </w:t>
      </w:r>
      <w:proofErr w:type="spellStart"/>
      <w:r w:rsidRPr="000F4567">
        <w:rPr>
          <w:rFonts w:ascii="Times New Roman" w:hAnsi="Times New Roman"/>
          <w:sz w:val="24"/>
          <w:szCs w:val="24"/>
        </w:rPr>
        <w:t>QualityNet</w:t>
      </w:r>
      <w:proofErr w:type="spellEnd"/>
      <w:r w:rsidRPr="000F4567">
        <w:rPr>
          <w:rFonts w:ascii="Times New Roman" w:hAnsi="Times New Roman"/>
          <w:sz w:val="24"/>
          <w:szCs w:val="24"/>
        </w:rPr>
        <w:t xml:space="preserve"> web page. (Accessed November 7, 2016, at </w:t>
      </w:r>
      <w:hyperlink r:id="rId5" w:history="1">
        <w:r w:rsidRPr="000F4567">
          <w:rPr>
            <w:rStyle w:val="Hyperlink"/>
            <w:rFonts w:ascii="Times New Roman" w:hAnsi="Times New Roman"/>
            <w:sz w:val="24"/>
            <w:szCs w:val="24"/>
          </w:rPr>
          <w:t>https://www.qualitynet.org/dcs/ContentServer?cid=1228774371008&amp;pagename=QnetPublic%2FPage%2FQnetTier4&amp;c=Page</w:t>
        </w:r>
      </w:hyperlink>
      <w:r w:rsidRPr="000F4567">
        <w:rPr>
          <w:rFonts w:ascii="Times New Roman" w:hAnsi="Times New Roman"/>
          <w:sz w:val="24"/>
          <w:szCs w:val="24"/>
        </w:rPr>
        <w:t>.)</w:t>
      </w:r>
    </w:p>
    <w:p w14:paraId="79F61921" w14:textId="77777777" w:rsidR="008211FF" w:rsidRPr="000F4567" w:rsidRDefault="008211FF" w:rsidP="008211FF">
      <w:pPr>
        <w:spacing w:before="60" w:after="0" w:line="480" w:lineRule="auto"/>
        <w:rPr>
          <w:rFonts w:ascii="Times New Roman" w:hAnsi="Times New Roman"/>
          <w:sz w:val="24"/>
          <w:szCs w:val="24"/>
        </w:rPr>
      </w:pPr>
      <w:r w:rsidRPr="000F4567">
        <w:rPr>
          <w:rFonts w:ascii="Times New Roman" w:eastAsia="Times New Roman" w:hAnsi="Times New Roman"/>
          <w:color w:val="000000"/>
          <w:sz w:val="24"/>
          <w:szCs w:val="24"/>
        </w:rPr>
        <w:t xml:space="preserve">† </w:t>
      </w:r>
      <w:r w:rsidRPr="000F4567">
        <w:rPr>
          <w:rFonts w:ascii="Times New Roman" w:hAnsi="Times New Roman"/>
          <w:sz w:val="24"/>
          <w:szCs w:val="24"/>
        </w:rPr>
        <w:t>Centers for Medicare &amp; Medicaid Services. 2014 measures updates and specifications report: hospital-level 30-day risk-standardized readmission measures: acute myocardial infarction, heart failure, pneumonia, chronic obstructive pulmonary disease, stroke. March 2014. (</w:t>
      </w:r>
      <w:hyperlink r:id="rId6" w:history="1">
        <w:r w:rsidRPr="000F4567">
          <w:rPr>
            <w:rStyle w:val="Hyperlink"/>
            <w:rFonts w:ascii="Times New Roman" w:hAnsi="Times New Roman"/>
            <w:sz w:val="24"/>
            <w:szCs w:val="24"/>
          </w:rPr>
          <w:t>http://www.astellashealthcarereformonestopshop.com/documents/Rdmsn_Updts_AMIPNCOPDSTK_032114.pdf</w:t>
        </w:r>
      </w:hyperlink>
      <w:r w:rsidRPr="000F4567">
        <w:rPr>
          <w:rFonts w:ascii="Times New Roman" w:hAnsi="Times New Roman"/>
          <w:sz w:val="24"/>
          <w:szCs w:val="24"/>
        </w:rPr>
        <w:t>.)</w:t>
      </w:r>
    </w:p>
    <w:p w14:paraId="712F1294" w14:textId="77777777" w:rsidR="008211FF" w:rsidRPr="000F4567" w:rsidRDefault="008211FF" w:rsidP="008211FF">
      <w:pPr>
        <w:pStyle w:val="TableHeaders"/>
        <w:spacing w:line="480" w:lineRule="auto"/>
        <w:rPr>
          <w:rFonts w:ascii="Times New Roman" w:hAnsi="Times New Roman" w:cs="Times New Roman"/>
          <w:sz w:val="24"/>
          <w:szCs w:val="24"/>
        </w:rPr>
      </w:pPr>
      <w:r w:rsidRPr="000F4567">
        <w:rPr>
          <w:rFonts w:ascii="Times New Roman" w:hAnsi="Times New Roman" w:cs="Times New Roman"/>
          <w:b w:val="0"/>
          <w:sz w:val="24"/>
          <w:szCs w:val="24"/>
        </w:rPr>
        <w:br w:type="page"/>
      </w:r>
      <w:r w:rsidRPr="000F4567">
        <w:rPr>
          <w:rFonts w:ascii="Times New Roman" w:hAnsi="Times New Roman" w:cs="Times New Roman"/>
          <w:sz w:val="24"/>
          <w:szCs w:val="24"/>
        </w:rPr>
        <w:lastRenderedPageBreak/>
        <w:t>Table A2. Data Elements Used for Matching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211FF" w:rsidRPr="000F4567" w14:paraId="66B29023" w14:textId="77777777" w:rsidTr="006E323B">
        <w:trPr>
          <w:trHeight w:val="350"/>
        </w:trPr>
        <w:tc>
          <w:tcPr>
            <w:tcW w:w="2898" w:type="dxa"/>
            <w:shd w:val="clear" w:color="auto" w:fill="auto"/>
            <w:vAlign w:val="center"/>
          </w:tcPr>
          <w:p w14:paraId="35E8A0E4" w14:textId="77777777" w:rsidR="008211FF" w:rsidRPr="000F4567" w:rsidRDefault="008211FF" w:rsidP="006E323B">
            <w:pPr>
              <w:pStyle w:val="TableHeaders"/>
              <w:spacing w:line="240" w:lineRule="auto"/>
              <w:rPr>
                <w:rFonts w:ascii="Times New Roman" w:hAnsi="Times New Roman" w:cs="Times New Roman"/>
                <w:sz w:val="24"/>
                <w:szCs w:val="24"/>
              </w:rPr>
            </w:pPr>
            <w:r w:rsidRPr="000F4567">
              <w:rPr>
                <w:rFonts w:ascii="Times New Roman" w:hAnsi="Times New Roman" w:cs="Times New Roman"/>
                <w:sz w:val="24"/>
                <w:szCs w:val="24"/>
              </w:rPr>
              <w:t>Data Element</w:t>
            </w:r>
          </w:p>
        </w:tc>
        <w:tc>
          <w:tcPr>
            <w:tcW w:w="6678" w:type="dxa"/>
            <w:shd w:val="clear" w:color="auto" w:fill="auto"/>
            <w:vAlign w:val="center"/>
          </w:tcPr>
          <w:p w14:paraId="38711EAC" w14:textId="77777777" w:rsidR="008211FF" w:rsidRPr="000F4567" w:rsidRDefault="008211FF" w:rsidP="006E323B">
            <w:pPr>
              <w:pStyle w:val="TableHeaders"/>
              <w:spacing w:line="240" w:lineRule="auto"/>
              <w:rPr>
                <w:rFonts w:ascii="Times New Roman" w:hAnsi="Times New Roman" w:cs="Times New Roman"/>
                <w:sz w:val="24"/>
                <w:szCs w:val="24"/>
              </w:rPr>
            </w:pPr>
            <w:r w:rsidRPr="000F4567">
              <w:rPr>
                <w:rFonts w:ascii="Times New Roman" w:hAnsi="Times New Roman" w:cs="Times New Roman"/>
                <w:sz w:val="24"/>
                <w:szCs w:val="24"/>
              </w:rPr>
              <w:t>Description</w:t>
            </w:r>
          </w:p>
        </w:tc>
      </w:tr>
      <w:tr w:rsidR="008211FF" w:rsidRPr="000F4567" w14:paraId="1B10BDC9" w14:textId="77777777" w:rsidTr="00DD2AD3">
        <w:tc>
          <w:tcPr>
            <w:tcW w:w="2898" w:type="dxa"/>
            <w:shd w:val="clear" w:color="auto" w:fill="auto"/>
          </w:tcPr>
          <w:p w14:paraId="6B507EE1" w14:textId="77777777" w:rsidR="008211FF" w:rsidRPr="000F4567" w:rsidRDefault="008211FF" w:rsidP="00DD2AD3">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Age</w:t>
            </w:r>
          </w:p>
        </w:tc>
        <w:tc>
          <w:tcPr>
            <w:tcW w:w="6678" w:type="dxa"/>
            <w:shd w:val="clear" w:color="auto" w:fill="auto"/>
          </w:tcPr>
          <w:p w14:paraId="0A207AB9" w14:textId="3E857197" w:rsidR="008211FF" w:rsidRPr="000F4567" w:rsidRDefault="008211FF" w:rsidP="00DD2AD3">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Patient age at admission</w:t>
            </w:r>
            <w:r w:rsidR="00AB7551">
              <w:rPr>
                <w:rFonts w:ascii="Times New Roman" w:hAnsi="Times New Roman" w:cs="Times New Roman"/>
                <w:b w:val="0"/>
                <w:sz w:val="24"/>
                <w:szCs w:val="24"/>
              </w:rPr>
              <w:t xml:space="preserve"> grouped into 7 categories</w:t>
            </w:r>
          </w:p>
        </w:tc>
      </w:tr>
      <w:tr w:rsidR="00AB7551" w:rsidRPr="000F4567" w14:paraId="391EB91B" w14:textId="77777777" w:rsidTr="00DD2AD3">
        <w:tc>
          <w:tcPr>
            <w:tcW w:w="2898" w:type="dxa"/>
            <w:shd w:val="clear" w:color="auto" w:fill="auto"/>
          </w:tcPr>
          <w:p w14:paraId="1653C039" w14:textId="6AB00391" w:rsidR="00AB7551" w:rsidRPr="00AB7551" w:rsidRDefault="00AB7551" w:rsidP="00DD2AD3">
            <w:pPr>
              <w:pStyle w:val="TableHeaders"/>
              <w:spacing w:line="259" w:lineRule="auto"/>
              <w:rPr>
                <w:rFonts w:ascii="Times New Roman" w:hAnsi="Times New Roman" w:cs="Times New Roman"/>
                <w:b w:val="0"/>
                <w:sz w:val="24"/>
                <w:szCs w:val="24"/>
              </w:rPr>
            </w:pPr>
            <w:r w:rsidRPr="00E03004">
              <w:rPr>
                <w:rFonts w:ascii="Times New Roman" w:hAnsi="Times New Roman"/>
                <w:b w:val="0"/>
                <w:color w:val="000000"/>
                <w:sz w:val="24"/>
                <w:szCs w:val="24"/>
              </w:rPr>
              <w:t>Dual Medicare and Medicaid enrollment</w:t>
            </w:r>
          </w:p>
        </w:tc>
        <w:tc>
          <w:tcPr>
            <w:tcW w:w="6678" w:type="dxa"/>
            <w:shd w:val="clear" w:color="auto" w:fill="auto"/>
          </w:tcPr>
          <w:p w14:paraId="26021650" w14:textId="0B793029" w:rsidR="00AB7551" w:rsidRPr="000F4567" w:rsidRDefault="00AB7551" w:rsidP="00DD2AD3">
            <w:pPr>
              <w:pStyle w:val="TableHeaders"/>
              <w:spacing w:line="259" w:lineRule="auto"/>
              <w:rPr>
                <w:rFonts w:ascii="Times New Roman" w:hAnsi="Times New Roman" w:cs="Times New Roman"/>
                <w:b w:val="0"/>
                <w:sz w:val="24"/>
                <w:szCs w:val="24"/>
              </w:rPr>
            </w:pPr>
            <w:r>
              <w:rPr>
                <w:rFonts w:ascii="Times New Roman" w:hAnsi="Times New Roman" w:cs="Times New Roman"/>
                <w:b w:val="0"/>
                <w:sz w:val="24"/>
                <w:szCs w:val="24"/>
              </w:rPr>
              <w:t>Dual Medicare and Medicaid enrollment was used to match Medicare index admissions only</w:t>
            </w:r>
            <w:r w:rsidR="000E6500">
              <w:rPr>
                <w:rFonts w:ascii="Times New Roman" w:hAnsi="Times New Roman" w:cs="Times New Roman"/>
                <w:b w:val="0"/>
                <w:sz w:val="24"/>
                <w:szCs w:val="24"/>
              </w:rPr>
              <w:t>.</w:t>
            </w:r>
          </w:p>
        </w:tc>
      </w:tr>
      <w:tr w:rsidR="008211FF" w:rsidRPr="000F4567" w14:paraId="2922EAA9" w14:textId="77777777" w:rsidTr="00DD2AD3">
        <w:tc>
          <w:tcPr>
            <w:tcW w:w="2898" w:type="dxa"/>
            <w:shd w:val="clear" w:color="auto" w:fill="auto"/>
          </w:tcPr>
          <w:p w14:paraId="6C4D92CC" w14:textId="77777777" w:rsidR="008211FF" w:rsidRPr="000F4567" w:rsidRDefault="008211FF" w:rsidP="00DD2AD3">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Sex</w:t>
            </w:r>
          </w:p>
        </w:tc>
        <w:tc>
          <w:tcPr>
            <w:tcW w:w="6678" w:type="dxa"/>
            <w:shd w:val="clear" w:color="auto" w:fill="auto"/>
          </w:tcPr>
          <w:p w14:paraId="77058096" w14:textId="77777777" w:rsidR="008211FF" w:rsidRPr="000F4567" w:rsidRDefault="008211FF" w:rsidP="00DD2AD3">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Patient sex</w:t>
            </w:r>
          </w:p>
        </w:tc>
      </w:tr>
      <w:tr w:rsidR="008211FF" w:rsidRPr="000F4567" w14:paraId="1CE88F94" w14:textId="77777777" w:rsidTr="00DD2AD3">
        <w:tc>
          <w:tcPr>
            <w:tcW w:w="2898" w:type="dxa"/>
            <w:shd w:val="clear" w:color="auto" w:fill="auto"/>
          </w:tcPr>
          <w:p w14:paraId="3B912C16" w14:textId="77777777" w:rsidR="008211FF" w:rsidRPr="000F4567" w:rsidRDefault="008211FF">
            <w:pPr>
              <w:pStyle w:val="TableHeaders"/>
              <w:spacing w:line="259" w:lineRule="auto"/>
              <w:rPr>
                <w:rFonts w:ascii="Times New Roman" w:hAnsi="Times New Roman" w:cs="Times New Roman"/>
                <w:b w:val="0"/>
                <w:sz w:val="24"/>
                <w:szCs w:val="24"/>
                <w:vertAlign w:val="superscript"/>
              </w:rPr>
            </w:pPr>
            <w:r w:rsidRPr="000F4567">
              <w:rPr>
                <w:rFonts w:ascii="Times New Roman" w:hAnsi="Times New Roman" w:cs="Times New Roman"/>
                <w:b w:val="0"/>
                <w:sz w:val="24"/>
                <w:szCs w:val="24"/>
              </w:rPr>
              <w:t>Elixhauser comorbidity index for readmissions</w:t>
            </w:r>
            <w:r w:rsidR="004D3E6A" w:rsidRPr="000F4567">
              <w:rPr>
                <w:rFonts w:ascii="Times New Roman" w:hAnsi="Times New Roman" w:cs="Times New Roman"/>
                <w:b w:val="0"/>
                <w:sz w:val="24"/>
                <w:szCs w:val="24"/>
                <w:vertAlign w:val="superscript"/>
              </w:rPr>
              <w:t>21</w:t>
            </w:r>
          </w:p>
        </w:tc>
        <w:tc>
          <w:tcPr>
            <w:tcW w:w="6678" w:type="dxa"/>
            <w:shd w:val="clear" w:color="auto" w:fill="auto"/>
          </w:tcPr>
          <w:p w14:paraId="4B5527E6" w14:textId="1B2529C8" w:rsidR="008211FF" w:rsidRPr="000F4567" w:rsidRDefault="008211FF">
            <w:pPr>
              <w:spacing w:after="0"/>
              <w:rPr>
                <w:rFonts w:ascii="Times New Roman" w:eastAsia="Times New Roman" w:hAnsi="Times New Roman"/>
                <w:sz w:val="24"/>
                <w:szCs w:val="24"/>
              </w:rPr>
            </w:pPr>
            <w:r w:rsidRPr="000F4567">
              <w:rPr>
                <w:rFonts w:ascii="Times New Roman" w:eastAsia="Times New Roman" w:hAnsi="Times New Roman"/>
                <w:sz w:val="24"/>
                <w:szCs w:val="24"/>
              </w:rPr>
              <w:t>The Elixhauser comorbidity index for readmissions was designed to account for the influence of the 29 different Elixhauser comorbidity indicators in studies of readmissions using administrative data with limited clinical information. Each comorbidity indicator was assigned a weight ranging from –3 for obesity to 21 for metastatic cancer. The index was calculated as the sum of the weights for comorbidities listed on an inpatient discharge record. The distribution of the Elixhauser comorbidity index into deciles was determined using all index admissions for AMI, HF, and pneumonia from 2009</w:t>
            </w:r>
            <w:r w:rsidR="000E6500">
              <w:rPr>
                <w:rFonts w:ascii="Times New Roman" w:eastAsia="Times New Roman" w:hAnsi="Times New Roman"/>
                <w:sz w:val="24"/>
                <w:szCs w:val="24"/>
              </w:rPr>
              <w:t xml:space="preserve"> and </w:t>
            </w:r>
            <w:r w:rsidRPr="000F4567">
              <w:rPr>
                <w:rFonts w:ascii="Times New Roman" w:eastAsia="Times New Roman" w:hAnsi="Times New Roman"/>
                <w:sz w:val="24"/>
                <w:szCs w:val="24"/>
              </w:rPr>
              <w:t xml:space="preserve">2010. </w:t>
            </w:r>
          </w:p>
        </w:tc>
      </w:tr>
      <w:tr w:rsidR="008211FF" w:rsidRPr="000F4567" w14:paraId="1775C57C" w14:textId="77777777" w:rsidTr="00DD2AD3">
        <w:tc>
          <w:tcPr>
            <w:tcW w:w="2898" w:type="dxa"/>
            <w:shd w:val="clear" w:color="auto" w:fill="auto"/>
          </w:tcPr>
          <w:p w14:paraId="20D8DF42" w14:textId="77777777" w:rsidR="008211FF" w:rsidRPr="000F4567" w:rsidRDefault="008211FF" w:rsidP="00DD2AD3">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Hospital’s use of observation visits relative to inpatient admissions</w:t>
            </w:r>
          </w:p>
        </w:tc>
        <w:tc>
          <w:tcPr>
            <w:tcW w:w="6678" w:type="dxa"/>
            <w:shd w:val="clear" w:color="auto" w:fill="auto"/>
          </w:tcPr>
          <w:p w14:paraId="3AF9AD2F" w14:textId="14ADB326" w:rsidR="008211FF" w:rsidRPr="000F4567" w:rsidRDefault="008211FF" w:rsidP="00820CE2">
            <w:pPr>
              <w:pStyle w:val="TableHeaders"/>
              <w:spacing w:line="259" w:lineRule="auto"/>
              <w:rPr>
                <w:rFonts w:ascii="Times New Roman" w:hAnsi="Times New Roman" w:cs="Times New Roman"/>
                <w:b w:val="0"/>
                <w:sz w:val="24"/>
                <w:szCs w:val="24"/>
              </w:rPr>
            </w:pPr>
            <w:r w:rsidRPr="000F4567">
              <w:rPr>
                <w:rFonts w:ascii="Times New Roman" w:hAnsi="Times New Roman" w:cs="Times New Roman"/>
                <w:b w:val="0"/>
                <w:sz w:val="24"/>
                <w:szCs w:val="24"/>
              </w:rPr>
              <w:t xml:space="preserve">For each hospital meeting inclusion criteria for the study (i.e., nonfederal general medical/surgical hospitals </w:t>
            </w:r>
            <w:r w:rsidR="00820CE2" w:rsidRPr="000F4567">
              <w:rPr>
                <w:rFonts w:ascii="Times New Roman" w:hAnsi="Times New Roman" w:cs="Times New Roman"/>
                <w:b w:val="0"/>
                <w:sz w:val="24"/>
                <w:szCs w:val="24"/>
              </w:rPr>
              <w:t>[</w:t>
            </w:r>
            <w:r w:rsidRPr="000F4567">
              <w:rPr>
                <w:rFonts w:ascii="Times New Roman" w:hAnsi="Times New Roman" w:cs="Times New Roman"/>
                <w:b w:val="0"/>
                <w:sz w:val="24"/>
                <w:szCs w:val="24"/>
              </w:rPr>
              <w:t>excluding critical access hospitals</w:t>
            </w:r>
            <w:r w:rsidR="00820CE2" w:rsidRPr="000F4567">
              <w:rPr>
                <w:rFonts w:ascii="Times New Roman" w:hAnsi="Times New Roman" w:cs="Times New Roman"/>
                <w:b w:val="0"/>
                <w:sz w:val="24"/>
                <w:szCs w:val="24"/>
              </w:rPr>
              <w:t>]</w:t>
            </w:r>
            <w:r w:rsidRPr="000F4567">
              <w:rPr>
                <w:rFonts w:ascii="Times New Roman" w:hAnsi="Times New Roman" w:cs="Times New Roman"/>
                <w:b w:val="0"/>
                <w:sz w:val="24"/>
                <w:szCs w:val="24"/>
              </w:rPr>
              <w:t xml:space="preserve"> that had at least one index admission per target condition per year and had at least five ED, observation, and inpatient visits for any condition per year), we divided the total number of observation visits for adults (aged 18 years and older) across all conditions by the total number of adult inpatient admissions, and then we multiplied the ratio by 100 to obtain a percentage. The hospital-based percentages of observation visits to inpatient admissions were calculated separately for the two time periods, 2009</w:t>
            </w:r>
            <w:r w:rsidR="000E6500">
              <w:rPr>
                <w:rFonts w:ascii="Times New Roman" w:hAnsi="Times New Roman" w:cs="Times New Roman"/>
                <w:b w:val="0"/>
                <w:sz w:val="24"/>
                <w:szCs w:val="24"/>
              </w:rPr>
              <w:t xml:space="preserve"> and </w:t>
            </w:r>
            <w:r w:rsidRPr="000F4567">
              <w:rPr>
                <w:rFonts w:ascii="Times New Roman" w:hAnsi="Times New Roman" w:cs="Times New Roman"/>
                <w:b w:val="0"/>
                <w:sz w:val="24"/>
                <w:szCs w:val="24"/>
              </w:rPr>
              <w:t xml:space="preserve">2010 </w:t>
            </w:r>
            <w:r w:rsidR="000E6500">
              <w:rPr>
                <w:rFonts w:ascii="Times New Roman" w:hAnsi="Times New Roman" w:cs="Times New Roman"/>
                <w:b w:val="0"/>
                <w:sz w:val="24"/>
                <w:szCs w:val="24"/>
              </w:rPr>
              <w:t>versus</w:t>
            </w:r>
            <w:r w:rsidR="000E6500" w:rsidRPr="000F4567">
              <w:rPr>
                <w:rFonts w:ascii="Times New Roman" w:hAnsi="Times New Roman" w:cs="Times New Roman"/>
                <w:b w:val="0"/>
                <w:sz w:val="24"/>
                <w:szCs w:val="24"/>
              </w:rPr>
              <w:t xml:space="preserve"> </w:t>
            </w:r>
            <w:r w:rsidRPr="000F4567">
              <w:rPr>
                <w:rFonts w:ascii="Times New Roman" w:hAnsi="Times New Roman" w:cs="Times New Roman"/>
                <w:b w:val="0"/>
                <w:sz w:val="24"/>
                <w:szCs w:val="24"/>
              </w:rPr>
              <w:t>2013</w:t>
            </w:r>
            <w:r w:rsidR="000E6500">
              <w:rPr>
                <w:rFonts w:ascii="Times New Roman" w:hAnsi="Times New Roman" w:cs="Times New Roman"/>
                <w:b w:val="0"/>
                <w:sz w:val="24"/>
                <w:szCs w:val="24"/>
              </w:rPr>
              <w:t xml:space="preserve"> and </w:t>
            </w:r>
            <w:r w:rsidRPr="000F4567">
              <w:rPr>
                <w:rFonts w:ascii="Times New Roman" w:hAnsi="Times New Roman" w:cs="Times New Roman"/>
                <w:b w:val="0"/>
                <w:sz w:val="24"/>
                <w:szCs w:val="24"/>
              </w:rPr>
              <w:t>2014. Using the information from 2009</w:t>
            </w:r>
            <w:r w:rsidR="000E6500">
              <w:rPr>
                <w:rFonts w:ascii="Times New Roman" w:hAnsi="Times New Roman" w:cs="Times New Roman"/>
                <w:b w:val="0"/>
                <w:sz w:val="24"/>
                <w:szCs w:val="24"/>
              </w:rPr>
              <w:t xml:space="preserve"> and </w:t>
            </w:r>
            <w:r w:rsidRPr="000F4567">
              <w:rPr>
                <w:rFonts w:ascii="Times New Roman" w:hAnsi="Times New Roman" w:cs="Times New Roman"/>
                <w:b w:val="0"/>
                <w:sz w:val="24"/>
                <w:szCs w:val="24"/>
              </w:rPr>
              <w:t>2010, the distribution of the percentages of observation stays to inpatient admissions was divided into quartiles.</w:t>
            </w:r>
          </w:p>
        </w:tc>
      </w:tr>
    </w:tbl>
    <w:p w14:paraId="1C25DE9F" w14:textId="77777777" w:rsidR="00BC4F7B" w:rsidRPr="000F4567" w:rsidRDefault="008211FF">
      <w:pPr>
        <w:spacing w:before="60" w:after="0" w:line="480" w:lineRule="auto"/>
        <w:rPr>
          <w:rFonts w:ascii="Times New Roman" w:hAnsi="Times New Roman"/>
          <w:sz w:val="24"/>
          <w:szCs w:val="24"/>
        </w:rPr>
      </w:pPr>
      <w:r w:rsidRPr="000F4567">
        <w:rPr>
          <w:rFonts w:ascii="Times New Roman" w:hAnsi="Times New Roman"/>
          <w:sz w:val="24"/>
          <w:szCs w:val="24"/>
        </w:rPr>
        <w:t xml:space="preserve"> </w:t>
      </w:r>
      <w:r w:rsidR="00BC4F7B" w:rsidRPr="000F4567">
        <w:rPr>
          <w:rFonts w:ascii="Times New Roman" w:hAnsi="Times New Roman"/>
          <w:sz w:val="24"/>
          <w:szCs w:val="24"/>
        </w:rPr>
        <w:t>Abbreviations: AMI, acute myocardial infarction; ED, emergency department; HF, heart failure.</w:t>
      </w:r>
    </w:p>
    <w:p w14:paraId="73DA328E" w14:textId="77777777" w:rsidR="008211FF" w:rsidRPr="000F4567" w:rsidRDefault="008211FF" w:rsidP="008211FF">
      <w:pPr>
        <w:pStyle w:val="TableHeaders"/>
        <w:spacing w:line="480" w:lineRule="auto"/>
        <w:rPr>
          <w:rFonts w:ascii="Times New Roman" w:hAnsi="Times New Roman" w:cs="Times New Roman"/>
          <w:sz w:val="24"/>
          <w:szCs w:val="24"/>
        </w:rPr>
      </w:pPr>
    </w:p>
    <w:p w14:paraId="0F03583A" w14:textId="77777777" w:rsidR="00955255" w:rsidRPr="000F4567" w:rsidRDefault="00955255" w:rsidP="008211FF">
      <w:pPr>
        <w:spacing w:after="200" w:line="480" w:lineRule="auto"/>
        <w:rPr>
          <w:rFonts w:ascii="Times New Roman" w:eastAsia="Times New Roman" w:hAnsi="Times New Roman"/>
          <w:sz w:val="24"/>
          <w:szCs w:val="24"/>
        </w:rPr>
        <w:sectPr w:rsidR="00955255" w:rsidRPr="000F4567" w:rsidSect="00DD2AD3">
          <w:endnotePr>
            <w:numFmt w:val="decimal"/>
          </w:endnotePr>
          <w:pgSz w:w="12240" w:h="15840"/>
          <w:pgMar w:top="1440" w:right="1440" w:bottom="1440" w:left="1440" w:header="720" w:footer="720" w:gutter="0"/>
          <w:cols w:space="720"/>
          <w:docGrid w:linePitch="360"/>
        </w:sectPr>
      </w:pPr>
    </w:p>
    <w:p w14:paraId="7D2EF064" w14:textId="05AC364B" w:rsidR="00866F5C" w:rsidRPr="00E03004" w:rsidRDefault="00866F5C" w:rsidP="00E03004">
      <w:pPr>
        <w:spacing w:after="0" w:line="480" w:lineRule="auto"/>
        <w:rPr>
          <w:rFonts w:ascii="Times New Roman" w:hAnsi="Times New Roman"/>
        </w:rPr>
      </w:pPr>
      <w:r w:rsidRPr="00E03004">
        <w:rPr>
          <w:rFonts w:ascii="Times New Roman" w:hAnsi="Times New Roman"/>
          <w:b/>
          <w:sz w:val="24"/>
          <w:szCs w:val="24"/>
        </w:rPr>
        <w:lastRenderedPageBreak/>
        <w:t xml:space="preserve">Table </w:t>
      </w:r>
      <w:r w:rsidR="00A10728" w:rsidRPr="00E03004">
        <w:rPr>
          <w:rFonts w:ascii="Times New Roman" w:hAnsi="Times New Roman"/>
          <w:b/>
          <w:sz w:val="24"/>
          <w:szCs w:val="24"/>
        </w:rPr>
        <w:t>A</w:t>
      </w:r>
      <w:r w:rsidR="00A10728">
        <w:rPr>
          <w:rFonts w:ascii="Times New Roman" w:hAnsi="Times New Roman"/>
          <w:b/>
          <w:sz w:val="24"/>
          <w:szCs w:val="24"/>
        </w:rPr>
        <w:t>3</w:t>
      </w:r>
      <w:r w:rsidRPr="00E03004">
        <w:rPr>
          <w:rFonts w:ascii="Times New Roman" w:hAnsi="Times New Roman"/>
          <w:b/>
          <w:sz w:val="24"/>
          <w:szCs w:val="24"/>
        </w:rPr>
        <w:t xml:space="preserve">. Characteristics of Index Admissions* </w:t>
      </w:r>
      <w:r w:rsidR="000333EF" w:rsidRPr="00E03004">
        <w:rPr>
          <w:rFonts w:ascii="Times New Roman" w:hAnsi="Times New Roman"/>
          <w:b/>
          <w:sz w:val="24"/>
          <w:szCs w:val="24"/>
        </w:rPr>
        <w:t>After</w:t>
      </w:r>
      <w:r w:rsidRPr="00E03004">
        <w:rPr>
          <w:rFonts w:ascii="Times New Roman" w:hAnsi="Times New Roman"/>
          <w:b/>
          <w:sz w:val="24"/>
          <w:szCs w:val="24"/>
        </w:rPr>
        <w:t xml:space="preserve"> Matching for </w:t>
      </w:r>
      <w:r w:rsidR="00610C64">
        <w:rPr>
          <w:rFonts w:ascii="Times New Roman" w:hAnsi="Times New Roman"/>
          <w:b/>
          <w:sz w:val="24"/>
          <w:szCs w:val="24"/>
        </w:rPr>
        <w:t>Acute Myocardial Infarction (AMI), Heart Failure (HF)</w:t>
      </w:r>
      <w:r w:rsidRPr="00E03004">
        <w:rPr>
          <w:rFonts w:ascii="Times New Roman" w:hAnsi="Times New Roman"/>
          <w:b/>
          <w:sz w:val="24"/>
          <w:szCs w:val="24"/>
        </w:rPr>
        <w:t>, and Pneumonia in 2009</w:t>
      </w:r>
      <w:r w:rsidR="0063466C" w:rsidRPr="00E03004">
        <w:rPr>
          <w:rFonts w:ascii="Times New Roman" w:hAnsi="Times New Roman"/>
          <w:b/>
          <w:sz w:val="24"/>
          <w:szCs w:val="24"/>
        </w:rPr>
        <w:t xml:space="preserve"> and </w:t>
      </w:r>
      <w:r w:rsidRPr="00E03004">
        <w:rPr>
          <w:rFonts w:ascii="Times New Roman" w:hAnsi="Times New Roman"/>
          <w:b/>
          <w:sz w:val="24"/>
          <w:szCs w:val="24"/>
        </w:rPr>
        <w:t xml:space="preserve">2010 </w:t>
      </w:r>
      <w:r w:rsidR="0063466C" w:rsidRPr="00E03004">
        <w:rPr>
          <w:rFonts w:ascii="Times New Roman" w:hAnsi="Times New Roman"/>
          <w:b/>
          <w:sz w:val="24"/>
          <w:szCs w:val="24"/>
        </w:rPr>
        <w:t xml:space="preserve">versus </w:t>
      </w:r>
      <w:r w:rsidRPr="00E03004">
        <w:rPr>
          <w:rFonts w:ascii="Times New Roman" w:hAnsi="Times New Roman"/>
          <w:b/>
          <w:sz w:val="24"/>
          <w:szCs w:val="24"/>
        </w:rPr>
        <w:t>2013</w:t>
      </w:r>
      <w:r w:rsidR="0063466C" w:rsidRPr="00E03004">
        <w:rPr>
          <w:rFonts w:ascii="Times New Roman" w:hAnsi="Times New Roman"/>
          <w:b/>
          <w:sz w:val="24"/>
          <w:szCs w:val="24"/>
        </w:rPr>
        <w:t xml:space="preserve"> and </w:t>
      </w:r>
      <w:r w:rsidRPr="00E03004">
        <w:rPr>
          <w:rFonts w:ascii="Times New Roman" w:hAnsi="Times New Roman"/>
          <w:b/>
          <w:sz w:val="24"/>
          <w:szCs w:val="24"/>
        </w:rPr>
        <w:t>2014, by Expected Payer at the Index Admission</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A0" w:firstRow="1" w:lastRow="0" w:firstColumn="1" w:lastColumn="0" w:noHBand="0" w:noVBand="1"/>
      </w:tblPr>
      <w:tblGrid>
        <w:gridCol w:w="2479"/>
        <w:gridCol w:w="877"/>
        <w:gridCol w:w="877"/>
        <w:gridCol w:w="712"/>
        <w:gridCol w:w="866"/>
        <w:gridCol w:w="877"/>
        <w:gridCol w:w="777"/>
        <w:gridCol w:w="810"/>
        <w:gridCol w:w="868"/>
        <w:gridCol w:w="752"/>
        <w:gridCol w:w="914"/>
        <w:gridCol w:w="964"/>
        <w:gridCol w:w="822"/>
      </w:tblGrid>
      <w:tr w:rsidR="00866F5C" w:rsidRPr="000F4567" w14:paraId="48C294C7" w14:textId="77777777" w:rsidTr="00F54FFC">
        <w:trPr>
          <w:trHeight w:hRule="exact" w:val="568"/>
          <w:tblHeader/>
        </w:trPr>
        <w:tc>
          <w:tcPr>
            <w:tcW w:w="2479" w:type="dxa"/>
            <w:vMerge w:val="restart"/>
            <w:vAlign w:val="center"/>
          </w:tcPr>
          <w:p w14:paraId="0CC91F92" w14:textId="77777777" w:rsidR="00866F5C" w:rsidRPr="000F4567" w:rsidRDefault="00866F5C" w:rsidP="00F54FFC">
            <w:pPr>
              <w:spacing w:after="0" w:line="240" w:lineRule="auto"/>
              <w:rPr>
                <w:rFonts w:ascii="Times New Roman" w:eastAsia="Times New Roman" w:hAnsi="Times New Roman"/>
                <w:b/>
                <w:sz w:val="24"/>
                <w:szCs w:val="24"/>
              </w:rPr>
            </w:pPr>
            <w:r w:rsidRPr="000F4567">
              <w:rPr>
                <w:rFonts w:ascii="Times New Roman" w:eastAsia="Times New Roman" w:hAnsi="Times New Roman"/>
                <w:b/>
                <w:sz w:val="24"/>
                <w:szCs w:val="24"/>
              </w:rPr>
              <w:t>Characteristic</w:t>
            </w:r>
          </w:p>
        </w:tc>
        <w:tc>
          <w:tcPr>
            <w:tcW w:w="2466" w:type="dxa"/>
            <w:gridSpan w:val="3"/>
            <w:tcMar>
              <w:left w:w="0" w:type="dxa"/>
            </w:tcMar>
            <w:vAlign w:val="center"/>
          </w:tcPr>
          <w:p w14:paraId="1ACCE59B"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Private,</w:t>
            </w:r>
          </w:p>
          <w:p w14:paraId="41911C50"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18–64 Years</w:t>
            </w:r>
          </w:p>
        </w:tc>
        <w:tc>
          <w:tcPr>
            <w:tcW w:w="2520" w:type="dxa"/>
            <w:gridSpan w:val="3"/>
            <w:tcMar>
              <w:left w:w="0" w:type="dxa"/>
            </w:tcMar>
            <w:vAlign w:val="center"/>
          </w:tcPr>
          <w:p w14:paraId="76F7FAF5"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Medicare,</w:t>
            </w:r>
          </w:p>
          <w:p w14:paraId="2263774D"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65+ Years</w:t>
            </w:r>
          </w:p>
        </w:tc>
        <w:tc>
          <w:tcPr>
            <w:tcW w:w="2430" w:type="dxa"/>
            <w:gridSpan w:val="3"/>
            <w:tcMar>
              <w:left w:w="0" w:type="dxa"/>
            </w:tcMar>
            <w:vAlign w:val="center"/>
          </w:tcPr>
          <w:p w14:paraId="5CE486D5"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Medicaid,</w:t>
            </w:r>
          </w:p>
          <w:p w14:paraId="46158C9E"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18–64 Years</w:t>
            </w:r>
          </w:p>
        </w:tc>
        <w:tc>
          <w:tcPr>
            <w:tcW w:w="2700" w:type="dxa"/>
            <w:gridSpan w:val="3"/>
            <w:tcMar>
              <w:left w:w="0" w:type="dxa"/>
            </w:tcMar>
            <w:vAlign w:val="center"/>
          </w:tcPr>
          <w:p w14:paraId="43C0712D"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 xml:space="preserve">Uninsured, </w:t>
            </w:r>
            <w:r w:rsidRPr="000F4567">
              <w:rPr>
                <w:rFonts w:ascii="Times New Roman" w:eastAsia="Times New Roman" w:hAnsi="Times New Roman"/>
                <w:b/>
                <w:sz w:val="24"/>
                <w:szCs w:val="24"/>
              </w:rPr>
              <w:br/>
              <w:t>18–64 Years</w:t>
            </w:r>
          </w:p>
        </w:tc>
      </w:tr>
      <w:tr w:rsidR="00866F5C" w:rsidRPr="000F4567" w14:paraId="20BC69B1" w14:textId="77777777" w:rsidTr="00B238E2">
        <w:trPr>
          <w:trHeight w:hRule="exact" w:val="847"/>
          <w:tblHeader/>
        </w:trPr>
        <w:tc>
          <w:tcPr>
            <w:tcW w:w="2479" w:type="dxa"/>
            <w:vMerge/>
          </w:tcPr>
          <w:p w14:paraId="6BD2706E" w14:textId="77777777" w:rsidR="00866F5C" w:rsidRPr="000F4567" w:rsidRDefault="00866F5C" w:rsidP="00F54FFC">
            <w:pPr>
              <w:spacing w:after="0" w:line="240" w:lineRule="auto"/>
              <w:rPr>
                <w:rFonts w:ascii="Times New Roman" w:eastAsia="Times New Roman" w:hAnsi="Times New Roman"/>
                <w:b/>
                <w:sz w:val="24"/>
                <w:szCs w:val="24"/>
              </w:rPr>
            </w:pPr>
          </w:p>
        </w:tc>
        <w:tc>
          <w:tcPr>
            <w:tcW w:w="877" w:type="dxa"/>
            <w:tcMar>
              <w:left w:w="0" w:type="dxa"/>
            </w:tcMar>
            <w:vAlign w:val="center"/>
          </w:tcPr>
          <w:p w14:paraId="03301983" w14:textId="10BA4B5F"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2009</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2010</w:t>
            </w:r>
          </w:p>
        </w:tc>
        <w:tc>
          <w:tcPr>
            <w:tcW w:w="877" w:type="dxa"/>
            <w:tcMar>
              <w:left w:w="0" w:type="dxa"/>
            </w:tcMar>
            <w:vAlign w:val="center"/>
          </w:tcPr>
          <w:p w14:paraId="674F5948" w14:textId="55EA464A"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2013</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2014</w:t>
            </w:r>
          </w:p>
        </w:tc>
        <w:tc>
          <w:tcPr>
            <w:tcW w:w="712" w:type="dxa"/>
          </w:tcPr>
          <w:p w14:paraId="6A20FCD1"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P-value</w:t>
            </w:r>
          </w:p>
        </w:tc>
        <w:tc>
          <w:tcPr>
            <w:tcW w:w="866" w:type="dxa"/>
            <w:tcMar>
              <w:left w:w="0" w:type="dxa"/>
            </w:tcMar>
            <w:vAlign w:val="center"/>
          </w:tcPr>
          <w:p w14:paraId="0E8FD0B8" w14:textId="1797695D"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2009</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2010</w:t>
            </w:r>
          </w:p>
        </w:tc>
        <w:tc>
          <w:tcPr>
            <w:tcW w:w="877" w:type="dxa"/>
            <w:tcMar>
              <w:left w:w="0" w:type="dxa"/>
            </w:tcMar>
            <w:vAlign w:val="center"/>
          </w:tcPr>
          <w:p w14:paraId="3E46E0CF" w14:textId="26B1DE84"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2013</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2014</w:t>
            </w:r>
          </w:p>
        </w:tc>
        <w:tc>
          <w:tcPr>
            <w:tcW w:w="777" w:type="dxa"/>
          </w:tcPr>
          <w:p w14:paraId="402B475B" w14:textId="77777777" w:rsidR="00866F5C" w:rsidRPr="000F4567" w:rsidRDefault="00866F5C" w:rsidP="00F54FFC">
            <w:pPr>
              <w:tabs>
                <w:tab w:val="decimal" w:pos="420"/>
              </w:tabs>
              <w:spacing w:after="0" w:line="240" w:lineRule="auto"/>
              <w:rPr>
                <w:rFonts w:ascii="Times New Roman" w:eastAsia="Times New Roman" w:hAnsi="Times New Roman"/>
                <w:b/>
                <w:sz w:val="24"/>
                <w:szCs w:val="24"/>
              </w:rPr>
            </w:pPr>
            <w:r w:rsidRPr="000F4567">
              <w:rPr>
                <w:rFonts w:ascii="Times New Roman" w:eastAsia="Times New Roman" w:hAnsi="Times New Roman"/>
                <w:b/>
                <w:sz w:val="24"/>
                <w:szCs w:val="24"/>
              </w:rPr>
              <w:t>P-value</w:t>
            </w:r>
          </w:p>
        </w:tc>
        <w:tc>
          <w:tcPr>
            <w:tcW w:w="810" w:type="dxa"/>
            <w:tcMar>
              <w:left w:w="0" w:type="dxa"/>
            </w:tcMar>
            <w:vAlign w:val="center"/>
          </w:tcPr>
          <w:p w14:paraId="575D45F3" w14:textId="10B23D9B" w:rsidR="00866F5C" w:rsidRPr="000F4567" w:rsidRDefault="00866F5C" w:rsidP="00E03004">
            <w:pPr>
              <w:tabs>
                <w:tab w:val="decimal" w:pos="420"/>
              </w:tabs>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2009</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2010</w:t>
            </w:r>
          </w:p>
        </w:tc>
        <w:tc>
          <w:tcPr>
            <w:tcW w:w="868" w:type="dxa"/>
            <w:tcMar>
              <w:left w:w="0" w:type="dxa"/>
            </w:tcMar>
            <w:vAlign w:val="center"/>
          </w:tcPr>
          <w:p w14:paraId="30515797" w14:textId="20F21A02"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2013</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2014</w:t>
            </w:r>
          </w:p>
        </w:tc>
        <w:tc>
          <w:tcPr>
            <w:tcW w:w="752" w:type="dxa"/>
          </w:tcPr>
          <w:p w14:paraId="3B9A0D4E"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P-value</w:t>
            </w:r>
          </w:p>
        </w:tc>
        <w:tc>
          <w:tcPr>
            <w:tcW w:w="914" w:type="dxa"/>
            <w:tcMar>
              <w:left w:w="0" w:type="dxa"/>
            </w:tcMar>
            <w:vAlign w:val="center"/>
          </w:tcPr>
          <w:p w14:paraId="1FFD2DD3" w14:textId="02DC8922"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2009</w:t>
            </w:r>
            <w:r w:rsidR="00E03004">
              <w:rPr>
                <w:rFonts w:ascii="Times New Roman" w:eastAsia="Times New Roman" w:hAnsi="Times New Roman"/>
                <w:b/>
                <w:sz w:val="24"/>
                <w:szCs w:val="24"/>
              </w:rPr>
              <w:t xml:space="preserve"> and </w:t>
            </w:r>
            <w:r w:rsidRPr="000F4567">
              <w:rPr>
                <w:rFonts w:ascii="Times New Roman" w:eastAsia="Times New Roman" w:hAnsi="Times New Roman"/>
                <w:b/>
                <w:sz w:val="24"/>
                <w:szCs w:val="24"/>
              </w:rPr>
              <w:t>2010</w:t>
            </w:r>
          </w:p>
        </w:tc>
        <w:tc>
          <w:tcPr>
            <w:tcW w:w="964" w:type="dxa"/>
          </w:tcPr>
          <w:p w14:paraId="19E88352" w14:textId="77777777" w:rsidR="00FB2B18"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2013</w:t>
            </w:r>
            <w:r w:rsidR="00E03004">
              <w:rPr>
                <w:rFonts w:ascii="Times New Roman" w:eastAsia="Times New Roman" w:hAnsi="Times New Roman"/>
                <w:b/>
                <w:sz w:val="24"/>
                <w:szCs w:val="24"/>
              </w:rPr>
              <w:t xml:space="preserve"> </w:t>
            </w:r>
          </w:p>
          <w:p w14:paraId="65DF3ECC" w14:textId="77777777" w:rsidR="00FB2B18" w:rsidRDefault="00E03004" w:rsidP="00E0300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and </w:t>
            </w:r>
          </w:p>
          <w:p w14:paraId="4ED3ABE0" w14:textId="08029372" w:rsidR="00866F5C" w:rsidRPr="000F4567" w:rsidRDefault="00866F5C" w:rsidP="00E03004">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2014</w:t>
            </w:r>
          </w:p>
        </w:tc>
        <w:tc>
          <w:tcPr>
            <w:tcW w:w="822" w:type="dxa"/>
          </w:tcPr>
          <w:p w14:paraId="2975A15E" w14:textId="77777777" w:rsidR="00866F5C" w:rsidRPr="000F4567" w:rsidRDefault="00866F5C" w:rsidP="00F54FFC">
            <w:pPr>
              <w:spacing w:after="0" w:line="240" w:lineRule="auto"/>
              <w:jc w:val="center"/>
              <w:rPr>
                <w:rFonts w:ascii="Times New Roman" w:eastAsia="Times New Roman" w:hAnsi="Times New Roman"/>
                <w:b/>
                <w:sz w:val="24"/>
                <w:szCs w:val="24"/>
              </w:rPr>
            </w:pPr>
            <w:r w:rsidRPr="000F4567">
              <w:rPr>
                <w:rFonts w:ascii="Times New Roman" w:eastAsia="Times New Roman" w:hAnsi="Times New Roman"/>
                <w:b/>
                <w:sz w:val="24"/>
                <w:szCs w:val="24"/>
              </w:rPr>
              <w:t>P-value</w:t>
            </w:r>
          </w:p>
        </w:tc>
      </w:tr>
      <w:tr w:rsidR="00D90374" w:rsidRPr="000F4567" w14:paraId="537E1579" w14:textId="77777777" w:rsidTr="00F54FFC">
        <w:trPr>
          <w:trHeight w:val="288"/>
        </w:trPr>
        <w:tc>
          <w:tcPr>
            <w:tcW w:w="2479" w:type="dxa"/>
            <w:vAlign w:val="center"/>
          </w:tcPr>
          <w:p w14:paraId="772F7D45" w14:textId="77777777" w:rsidR="00D90374" w:rsidRPr="000F4567" w:rsidRDefault="00D90374" w:rsidP="00D90374">
            <w:pPr>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Index admissions, N</w:t>
            </w:r>
          </w:p>
        </w:tc>
        <w:tc>
          <w:tcPr>
            <w:tcW w:w="877" w:type="dxa"/>
            <w:vAlign w:val="center"/>
          </w:tcPr>
          <w:p w14:paraId="73E5B554" w14:textId="17AEE6DB" w:rsidR="00D90374" w:rsidRPr="000F4567" w:rsidRDefault="00D90374" w:rsidP="00D90374">
            <w:pPr>
              <w:tabs>
                <w:tab w:val="decimal" w:pos="696"/>
              </w:tabs>
              <w:spacing w:after="0"/>
              <w:rPr>
                <w:rFonts w:ascii="Times New Roman" w:hAnsi="Times New Roman"/>
                <w:color w:val="000000"/>
                <w:sz w:val="24"/>
                <w:szCs w:val="24"/>
              </w:rPr>
            </w:pPr>
          </w:p>
        </w:tc>
        <w:tc>
          <w:tcPr>
            <w:tcW w:w="877" w:type="dxa"/>
            <w:vAlign w:val="center"/>
          </w:tcPr>
          <w:p w14:paraId="4E6A3BB2" w14:textId="67D9556B" w:rsidR="00D90374" w:rsidRPr="000F4567" w:rsidRDefault="00D90374" w:rsidP="00D90374">
            <w:pPr>
              <w:tabs>
                <w:tab w:val="decimal" w:pos="696"/>
              </w:tabs>
              <w:spacing w:after="0"/>
              <w:rPr>
                <w:rFonts w:ascii="Times New Roman" w:hAnsi="Times New Roman"/>
                <w:color w:val="000000"/>
                <w:sz w:val="24"/>
                <w:szCs w:val="24"/>
              </w:rPr>
            </w:pPr>
          </w:p>
        </w:tc>
        <w:tc>
          <w:tcPr>
            <w:tcW w:w="712" w:type="dxa"/>
            <w:vAlign w:val="center"/>
          </w:tcPr>
          <w:p w14:paraId="5C80EFF5" w14:textId="24B250FA" w:rsidR="00D90374" w:rsidRPr="000F4567" w:rsidRDefault="00D90374" w:rsidP="00D90374">
            <w:pPr>
              <w:spacing w:after="0" w:line="240" w:lineRule="auto"/>
              <w:jc w:val="center"/>
              <w:rPr>
                <w:rFonts w:ascii="Times New Roman" w:hAnsi="Times New Roman"/>
                <w:color w:val="000000"/>
                <w:sz w:val="24"/>
                <w:szCs w:val="24"/>
              </w:rPr>
            </w:pPr>
          </w:p>
        </w:tc>
        <w:tc>
          <w:tcPr>
            <w:tcW w:w="866" w:type="dxa"/>
            <w:vAlign w:val="center"/>
          </w:tcPr>
          <w:p w14:paraId="5982711B" w14:textId="003FA53A" w:rsidR="00D90374" w:rsidRPr="000F4567" w:rsidRDefault="00D90374" w:rsidP="00D90374">
            <w:pPr>
              <w:tabs>
                <w:tab w:val="decimal" w:pos="786"/>
              </w:tabs>
              <w:spacing w:after="0" w:line="240" w:lineRule="auto"/>
              <w:rPr>
                <w:rFonts w:ascii="Times New Roman" w:hAnsi="Times New Roman"/>
                <w:color w:val="000000"/>
                <w:sz w:val="24"/>
                <w:szCs w:val="24"/>
              </w:rPr>
            </w:pPr>
          </w:p>
        </w:tc>
        <w:tc>
          <w:tcPr>
            <w:tcW w:w="877" w:type="dxa"/>
            <w:vAlign w:val="center"/>
          </w:tcPr>
          <w:p w14:paraId="7C39F03F" w14:textId="522F6B99" w:rsidR="00D90374" w:rsidRPr="000F4567" w:rsidRDefault="00D90374" w:rsidP="00D90374">
            <w:pPr>
              <w:tabs>
                <w:tab w:val="decimal" w:pos="780"/>
              </w:tabs>
              <w:spacing w:after="0"/>
              <w:rPr>
                <w:rFonts w:ascii="Times New Roman" w:hAnsi="Times New Roman"/>
                <w:color w:val="000000"/>
                <w:sz w:val="24"/>
                <w:szCs w:val="24"/>
              </w:rPr>
            </w:pPr>
          </w:p>
        </w:tc>
        <w:tc>
          <w:tcPr>
            <w:tcW w:w="777" w:type="dxa"/>
          </w:tcPr>
          <w:p w14:paraId="55C2A01D" w14:textId="63A87F7B" w:rsidR="00D90374" w:rsidRPr="000F4567" w:rsidRDefault="00D90374" w:rsidP="00D90374">
            <w:pPr>
              <w:spacing w:after="0" w:line="240" w:lineRule="auto"/>
              <w:jc w:val="center"/>
              <w:rPr>
                <w:rFonts w:ascii="Times New Roman" w:hAnsi="Times New Roman"/>
                <w:sz w:val="24"/>
                <w:szCs w:val="24"/>
              </w:rPr>
            </w:pPr>
          </w:p>
        </w:tc>
        <w:tc>
          <w:tcPr>
            <w:tcW w:w="810" w:type="dxa"/>
            <w:vAlign w:val="center"/>
          </w:tcPr>
          <w:p w14:paraId="268562DC" w14:textId="3C9CE653" w:rsidR="00D90374" w:rsidRPr="000F4567" w:rsidRDefault="00D90374" w:rsidP="00D90374">
            <w:pPr>
              <w:tabs>
                <w:tab w:val="decimal" w:pos="691"/>
              </w:tabs>
              <w:spacing w:after="0"/>
              <w:rPr>
                <w:rFonts w:ascii="Times New Roman" w:hAnsi="Times New Roman"/>
                <w:color w:val="000000"/>
                <w:sz w:val="24"/>
                <w:szCs w:val="24"/>
              </w:rPr>
            </w:pPr>
          </w:p>
        </w:tc>
        <w:tc>
          <w:tcPr>
            <w:tcW w:w="868" w:type="dxa"/>
            <w:vAlign w:val="center"/>
          </w:tcPr>
          <w:p w14:paraId="662E6218" w14:textId="6FEEF0E8" w:rsidR="00D90374" w:rsidRPr="000F4567" w:rsidRDefault="00D90374" w:rsidP="00D90374">
            <w:pPr>
              <w:tabs>
                <w:tab w:val="decimal" w:pos="696"/>
              </w:tabs>
              <w:spacing w:after="0"/>
              <w:rPr>
                <w:rFonts w:ascii="Times New Roman" w:hAnsi="Times New Roman"/>
                <w:color w:val="000000"/>
                <w:sz w:val="24"/>
                <w:szCs w:val="24"/>
              </w:rPr>
            </w:pPr>
          </w:p>
        </w:tc>
        <w:tc>
          <w:tcPr>
            <w:tcW w:w="752" w:type="dxa"/>
          </w:tcPr>
          <w:p w14:paraId="1C761A32" w14:textId="0A01538D" w:rsidR="00D90374" w:rsidRPr="000F4567" w:rsidRDefault="00D90374" w:rsidP="00D90374">
            <w:pPr>
              <w:spacing w:after="0" w:line="240" w:lineRule="auto"/>
              <w:jc w:val="center"/>
              <w:rPr>
                <w:rFonts w:ascii="Times New Roman" w:hAnsi="Times New Roman"/>
                <w:sz w:val="24"/>
                <w:szCs w:val="24"/>
              </w:rPr>
            </w:pPr>
          </w:p>
        </w:tc>
        <w:tc>
          <w:tcPr>
            <w:tcW w:w="914" w:type="dxa"/>
            <w:vAlign w:val="center"/>
          </w:tcPr>
          <w:p w14:paraId="79D7C415" w14:textId="169DFAD2" w:rsidR="00D90374" w:rsidRPr="000F4567" w:rsidRDefault="00D90374" w:rsidP="00D90374">
            <w:pPr>
              <w:tabs>
                <w:tab w:val="decimal" w:pos="696"/>
              </w:tabs>
              <w:spacing w:after="0"/>
              <w:rPr>
                <w:rFonts w:ascii="Times New Roman" w:hAnsi="Times New Roman"/>
                <w:color w:val="000000"/>
                <w:sz w:val="24"/>
                <w:szCs w:val="24"/>
              </w:rPr>
            </w:pPr>
          </w:p>
        </w:tc>
        <w:tc>
          <w:tcPr>
            <w:tcW w:w="964" w:type="dxa"/>
            <w:vAlign w:val="center"/>
          </w:tcPr>
          <w:p w14:paraId="658A4440" w14:textId="5445D8E0" w:rsidR="00D90374" w:rsidRPr="000F4567" w:rsidRDefault="00D90374" w:rsidP="00D90374">
            <w:pPr>
              <w:tabs>
                <w:tab w:val="decimal" w:pos="690"/>
              </w:tabs>
              <w:spacing w:after="0"/>
              <w:rPr>
                <w:rFonts w:ascii="Times New Roman" w:hAnsi="Times New Roman"/>
                <w:color w:val="000000"/>
                <w:sz w:val="24"/>
                <w:szCs w:val="24"/>
              </w:rPr>
            </w:pPr>
          </w:p>
        </w:tc>
        <w:tc>
          <w:tcPr>
            <w:tcW w:w="822" w:type="dxa"/>
          </w:tcPr>
          <w:p w14:paraId="04693760" w14:textId="4716E46C" w:rsidR="00D90374" w:rsidRPr="000F4567" w:rsidRDefault="00D90374" w:rsidP="00D90374">
            <w:pPr>
              <w:spacing w:after="0" w:line="240" w:lineRule="auto"/>
              <w:jc w:val="center"/>
              <w:rPr>
                <w:rFonts w:ascii="Times New Roman" w:hAnsi="Times New Roman"/>
                <w:sz w:val="24"/>
                <w:szCs w:val="24"/>
              </w:rPr>
            </w:pPr>
          </w:p>
        </w:tc>
      </w:tr>
      <w:tr w:rsidR="00D90374" w:rsidRPr="000F4567" w14:paraId="08E3C66A" w14:textId="77777777" w:rsidTr="00D90374">
        <w:trPr>
          <w:trHeight w:val="288"/>
        </w:trPr>
        <w:tc>
          <w:tcPr>
            <w:tcW w:w="2479" w:type="dxa"/>
            <w:vAlign w:val="center"/>
          </w:tcPr>
          <w:p w14:paraId="270A9442" w14:textId="77777777" w:rsidR="00D90374" w:rsidRPr="000F4567" w:rsidRDefault="00D90374" w:rsidP="00D90374">
            <w:pPr>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Total</w:t>
            </w:r>
          </w:p>
        </w:tc>
        <w:tc>
          <w:tcPr>
            <w:tcW w:w="877" w:type="dxa"/>
            <w:vAlign w:val="center"/>
          </w:tcPr>
          <w:p w14:paraId="5BE65E86" w14:textId="4F0BA0C5"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35,056</w:t>
            </w:r>
          </w:p>
        </w:tc>
        <w:tc>
          <w:tcPr>
            <w:tcW w:w="877" w:type="dxa"/>
            <w:vAlign w:val="center"/>
          </w:tcPr>
          <w:p w14:paraId="2FC51D83" w14:textId="48D5CAB6"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31,171</w:t>
            </w:r>
          </w:p>
        </w:tc>
        <w:tc>
          <w:tcPr>
            <w:tcW w:w="712" w:type="dxa"/>
            <w:vAlign w:val="center"/>
          </w:tcPr>
          <w:p w14:paraId="3809F478" w14:textId="2A87583A" w:rsidR="00D90374" w:rsidRPr="000F4567" w:rsidRDefault="00D90374" w:rsidP="00D90374">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70F47D2D" w14:textId="1BACC27A" w:rsidR="00D90374" w:rsidRPr="000F4567" w:rsidRDefault="00D90374" w:rsidP="00D90374">
            <w:pPr>
              <w:tabs>
                <w:tab w:val="decimal" w:pos="786"/>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144,113</w:t>
            </w:r>
          </w:p>
        </w:tc>
        <w:tc>
          <w:tcPr>
            <w:tcW w:w="877" w:type="dxa"/>
            <w:vAlign w:val="center"/>
          </w:tcPr>
          <w:p w14:paraId="6E732287" w14:textId="130B5F18" w:rsidR="00D90374" w:rsidRPr="000F4567" w:rsidRDefault="00D90374" w:rsidP="00D90374">
            <w:pPr>
              <w:tabs>
                <w:tab w:val="decimal" w:pos="780"/>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149,380</w:t>
            </w:r>
          </w:p>
        </w:tc>
        <w:tc>
          <w:tcPr>
            <w:tcW w:w="777" w:type="dxa"/>
          </w:tcPr>
          <w:p w14:paraId="5200868F" w14:textId="16D9B182"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810" w:type="dxa"/>
            <w:vAlign w:val="center"/>
          </w:tcPr>
          <w:p w14:paraId="7936FCFA" w14:textId="77AF52BF" w:rsidR="00D90374" w:rsidRPr="000F4567" w:rsidRDefault="00D90374" w:rsidP="00D90374">
            <w:pPr>
              <w:tabs>
                <w:tab w:val="decimal" w:pos="691"/>
              </w:tabs>
              <w:spacing w:after="0"/>
              <w:rPr>
                <w:rFonts w:ascii="Times New Roman" w:hAnsi="Times New Roman"/>
                <w:color w:val="000000"/>
                <w:sz w:val="24"/>
                <w:szCs w:val="24"/>
              </w:rPr>
            </w:pPr>
            <w:r w:rsidRPr="000F4567">
              <w:rPr>
                <w:rFonts w:ascii="Times New Roman" w:hAnsi="Times New Roman"/>
                <w:color w:val="000000"/>
                <w:sz w:val="24"/>
                <w:szCs w:val="24"/>
              </w:rPr>
              <w:t>14,575</w:t>
            </w:r>
          </w:p>
        </w:tc>
        <w:tc>
          <w:tcPr>
            <w:tcW w:w="868" w:type="dxa"/>
            <w:vAlign w:val="center"/>
          </w:tcPr>
          <w:p w14:paraId="4D940BA4" w14:textId="393683D5"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15,566</w:t>
            </w:r>
          </w:p>
        </w:tc>
        <w:tc>
          <w:tcPr>
            <w:tcW w:w="752" w:type="dxa"/>
          </w:tcPr>
          <w:p w14:paraId="438F6021" w14:textId="06938819" w:rsidR="00D90374" w:rsidRPr="000F4567" w:rsidRDefault="00D90374" w:rsidP="00D90374">
            <w:pPr>
              <w:tabs>
                <w:tab w:val="decimal" w:pos="24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914" w:type="dxa"/>
            <w:vAlign w:val="center"/>
          </w:tcPr>
          <w:p w14:paraId="6E67ABC0" w14:textId="6E7EEF08"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16,263</w:t>
            </w:r>
          </w:p>
        </w:tc>
        <w:tc>
          <w:tcPr>
            <w:tcW w:w="964" w:type="dxa"/>
            <w:vAlign w:val="center"/>
          </w:tcPr>
          <w:p w14:paraId="1A34D5D2" w14:textId="52FC7C86" w:rsidR="00D90374" w:rsidRPr="000F4567" w:rsidRDefault="00D90374" w:rsidP="00D90374">
            <w:pPr>
              <w:tabs>
                <w:tab w:val="decimal" w:pos="690"/>
              </w:tabs>
              <w:spacing w:after="0" w:line="240" w:lineRule="auto"/>
              <w:rPr>
                <w:rFonts w:ascii="Times New Roman" w:eastAsia="Times New Roman" w:hAnsi="Times New Roman"/>
                <w:color w:val="000000"/>
                <w:sz w:val="24"/>
                <w:szCs w:val="24"/>
              </w:rPr>
            </w:pPr>
            <w:r w:rsidRPr="000F4567">
              <w:rPr>
                <w:rFonts w:ascii="Times New Roman" w:hAnsi="Times New Roman"/>
                <w:color w:val="000000"/>
                <w:sz w:val="24"/>
                <w:szCs w:val="24"/>
              </w:rPr>
              <w:t>16,716</w:t>
            </w:r>
          </w:p>
        </w:tc>
        <w:tc>
          <w:tcPr>
            <w:tcW w:w="822" w:type="dxa"/>
          </w:tcPr>
          <w:p w14:paraId="77FB9082" w14:textId="6D14F369"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r>
      <w:tr w:rsidR="00D90374" w:rsidRPr="000F4567" w14:paraId="1EDE4869" w14:textId="77777777" w:rsidTr="00D90374">
        <w:trPr>
          <w:trHeight w:val="288"/>
        </w:trPr>
        <w:tc>
          <w:tcPr>
            <w:tcW w:w="2479" w:type="dxa"/>
            <w:vAlign w:val="center"/>
          </w:tcPr>
          <w:p w14:paraId="253F754D" w14:textId="49B611BA" w:rsidR="00D90374" w:rsidRPr="000F4567" w:rsidRDefault="00D90374" w:rsidP="00D90374">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AMI</w:t>
            </w:r>
          </w:p>
        </w:tc>
        <w:tc>
          <w:tcPr>
            <w:tcW w:w="877" w:type="dxa"/>
            <w:vAlign w:val="center"/>
          </w:tcPr>
          <w:p w14:paraId="0E83C592" w14:textId="1D86961F"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13,002</w:t>
            </w:r>
          </w:p>
        </w:tc>
        <w:tc>
          <w:tcPr>
            <w:tcW w:w="877" w:type="dxa"/>
            <w:vAlign w:val="center"/>
          </w:tcPr>
          <w:p w14:paraId="703F2729" w14:textId="78F881F1"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13,324</w:t>
            </w:r>
          </w:p>
        </w:tc>
        <w:tc>
          <w:tcPr>
            <w:tcW w:w="712" w:type="dxa"/>
          </w:tcPr>
          <w:p w14:paraId="41CE47C8" w14:textId="75BE05E6" w:rsidR="00D90374" w:rsidRPr="000F4567" w:rsidRDefault="00D90374" w:rsidP="00D90374">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21A48F1C" w14:textId="7A4636A4" w:rsidR="00D90374" w:rsidRPr="000F4567" w:rsidRDefault="00D90374" w:rsidP="00D90374">
            <w:pPr>
              <w:tabs>
                <w:tab w:val="decimal" w:pos="78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26,566</w:t>
            </w:r>
          </w:p>
        </w:tc>
        <w:tc>
          <w:tcPr>
            <w:tcW w:w="877" w:type="dxa"/>
            <w:vAlign w:val="center"/>
          </w:tcPr>
          <w:p w14:paraId="4112FBA4" w14:textId="2934DEED" w:rsidR="00D90374" w:rsidRPr="000F4567" w:rsidRDefault="00D90374" w:rsidP="00D90374">
            <w:pPr>
              <w:tabs>
                <w:tab w:val="decimal" w:pos="78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29,452</w:t>
            </w:r>
          </w:p>
        </w:tc>
        <w:tc>
          <w:tcPr>
            <w:tcW w:w="777" w:type="dxa"/>
            <w:vAlign w:val="bottom"/>
          </w:tcPr>
          <w:p w14:paraId="104C8D96" w14:textId="28E59A51"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810" w:type="dxa"/>
            <w:vAlign w:val="center"/>
          </w:tcPr>
          <w:p w14:paraId="63E06026" w14:textId="2B15F361" w:rsidR="00D90374" w:rsidRPr="000F4567" w:rsidRDefault="00D90374" w:rsidP="00D90374">
            <w:pPr>
              <w:tabs>
                <w:tab w:val="decimal" w:pos="691"/>
              </w:tabs>
              <w:spacing w:after="0"/>
              <w:rPr>
                <w:rFonts w:ascii="Times New Roman" w:hAnsi="Times New Roman"/>
                <w:color w:val="000000"/>
                <w:sz w:val="24"/>
                <w:szCs w:val="24"/>
              </w:rPr>
            </w:pPr>
            <w:r w:rsidRPr="000F4567">
              <w:rPr>
                <w:rFonts w:ascii="Times New Roman" w:hAnsi="Times New Roman"/>
                <w:color w:val="000000"/>
                <w:sz w:val="24"/>
                <w:szCs w:val="24"/>
              </w:rPr>
              <w:t>2,290</w:t>
            </w:r>
          </w:p>
        </w:tc>
        <w:tc>
          <w:tcPr>
            <w:tcW w:w="868" w:type="dxa"/>
            <w:vAlign w:val="center"/>
          </w:tcPr>
          <w:p w14:paraId="31D57589" w14:textId="59D358E3"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2,714</w:t>
            </w:r>
          </w:p>
        </w:tc>
        <w:tc>
          <w:tcPr>
            <w:tcW w:w="752" w:type="dxa"/>
          </w:tcPr>
          <w:p w14:paraId="650AD98A" w14:textId="2693C4AA" w:rsidR="00D90374" w:rsidRPr="000F4567" w:rsidRDefault="00D90374" w:rsidP="00D90374">
            <w:pPr>
              <w:tabs>
                <w:tab w:val="decimal" w:pos="24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914" w:type="dxa"/>
            <w:vAlign w:val="center"/>
          </w:tcPr>
          <w:p w14:paraId="6C487BFD" w14:textId="454613D3"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5,353</w:t>
            </w:r>
          </w:p>
        </w:tc>
        <w:tc>
          <w:tcPr>
            <w:tcW w:w="964" w:type="dxa"/>
            <w:vAlign w:val="center"/>
          </w:tcPr>
          <w:p w14:paraId="33C99897" w14:textId="60C73A95" w:rsidR="00D90374" w:rsidRPr="000F4567" w:rsidRDefault="00D90374" w:rsidP="00D90374">
            <w:pPr>
              <w:tabs>
                <w:tab w:val="decimal" w:pos="69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5,820</w:t>
            </w:r>
          </w:p>
        </w:tc>
        <w:tc>
          <w:tcPr>
            <w:tcW w:w="822" w:type="dxa"/>
          </w:tcPr>
          <w:p w14:paraId="57EFA01C" w14:textId="0A588293"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r>
      <w:tr w:rsidR="00D90374" w:rsidRPr="000F4567" w14:paraId="0E0A8451" w14:textId="77777777" w:rsidTr="00F54FFC">
        <w:trPr>
          <w:trHeight w:val="288"/>
        </w:trPr>
        <w:tc>
          <w:tcPr>
            <w:tcW w:w="2479" w:type="dxa"/>
            <w:vAlign w:val="center"/>
          </w:tcPr>
          <w:p w14:paraId="508CAFBF" w14:textId="5E312E3F" w:rsidR="00D90374" w:rsidRPr="000F4567" w:rsidRDefault="00A10728" w:rsidP="00D90374">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HF </w:t>
            </w:r>
          </w:p>
        </w:tc>
        <w:tc>
          <w:tcPr>
            <w:tcW w:w="877" w:type="dxa"/>
            <w:vAlign w:val="center"/>
          </w:tcPr>
          <w:p w14:paraId="403F16CA" w14:textId="172787A6"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8,371</w:t>
            </w:r>
          </w:p>
        </w:tc>
        <w:tc>
          <w:tcPr>
            <w:tcW w:w="877" w:type="dxa"/>
            <w:vAlign w:val="center"/>
          </w:tcPr>
          <w:p w14:paraId="4F5A2C82" w14:textId="24E952B5"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7,381</w:t>
            </w:r>
          </w:p>
        </w:tc>
        <w:tc>
          <w:tcPr>
            <w:tcW w:w="712" w:type="dxa"/>
          </w:tcPr>
          <w:p w14:paraId="516A4AFF" w14:textId="4DCE4444" w:rsidR="00D90374" w:rsidRPr="000F4567" w:rsidRDefault="00D90374" w:rsidP="00D90374">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75CBF552" w14:textId="7BFAEB72" w:rsidR="00D90374" w:rsidRPr="000F4567" w:rsidRDefault="00D90374" w:rsidP="00D90374">
            <w:pPr>
              <w:tabs>
                <w:tab w:val="decimal" w:pos="78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63,659</w:t>
            </w:r>
          </w:p>
        </w:tc>
        <w:tc>
          <w:tcPr>
            <w:tcW w:w="877" w:type="dxa"/>
            <w:vAlign w:val="center"/>
          </w:tcPr>
          <w:p w14:paraId="2C8F3F14" w14:textId="579DAF8F" w:rsidR="00D90374" w:rsidRPr="000F4567" w:rsidRDefault="00D90374" w:rsidP="00D90374">
            <w:pPr>
              <w:tabs>
                <w:tab w:val="decimal" w:pos="78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65,011</w:t>
            </w:r>
          </w:p>
        </w:tc>
        <w:tc>
          <w:tcPr>
            <w:tcW w:w="777" w:type="dxa"/>
          </w:tcPr>
          <w:p w14:paraId="0E73B883" w14:textId="55F0491C"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810" w:type="dxa"/>
            <w:vAlign w:val="center"/>
          </w:tcPr>
          <w:p w14:paraId="087A2FB1" w14:textId="5132B3A1" w:rsidR="00D90374" w:rsidRPr="000F4567" w:rsidRDefault="00D90374" w:rsidP="00D90374">
            <w:pPr>
              <w:tabs>
                <w:tab w:val="decimal" w:pos="691"/>
              </w:tabs>
              <w:spacing w:after="0"/>
              <w:rPr>
                <w:rFonts w:ascii="Times New Roman" w:hAnsi="Times New Roman"/>
                <w:color w:val="000000"/>
                <w:sz w:val="24"/>
                <w:szCs w:val="24"/>
              </w:rPr>
            </w:pPr>
            <w:r w:rsidRPr="000F4567">
              <w:rPr>
                <w:rFonts w:ascii="Times New Roman" w:hAnsi="Times New Roman"/>
                <w:color w:val="000000"/>
                <w:sz w:val="24"/>
                <w:szCs w:val="24"/>
              </w:rPr>
              <w:t>5,692</w:t>
            </w:r>
          </w:p>
        </w:tc>
        <w:tc>
          <w:tcPr>
            <w:tcW w:w="868" w:type="dxa"/>
            <w:vAlign w:val="center"/>
          </w:tcPr>
          <w:p w14:paraId="52845252" w14:textId="306047C6"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6,615</w:t>
            </w:r>
          </w:p>
        </w:tc>
        <w:tc>
          <w:tcPr>
            <w:tcW w:w="752" w:type="dxa"/>
          </w:tcPr>
          <w:p w14:paraId="3956F665" w14:textId="53269E2F" w:rsidR="00D90374" w:rsidRPr="000F4567" w:rsidRDefault="00D90374" w:rsidP="00D90374">
            <w:pPr>
              <w:tabs>
                <w:tab w:val="decimal" w:pos="24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914" w:type="dxa"/>
            <w:vAlign w:val="center"/>
          </w:tcPr>
          <w:p w14:paraId="58375C07" w14:textId="15EBA5A5"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5,382</w:t>
            </w:r>
          </w:p>
        </w:tc>
        <w:tc>
          <w:tcPr>
            <w:tcW w:w="964" w:type="dxa"/>
            <w:vAlign w:val="center"/>
          </w:tcPr>
          <w:p w14:paraId="5ED2627D" w14:textId="50E9B2D5" w:rsidR="00D90374" w:rsidRPr="000F4567" w:rsidRDefault="00D90374" w:rsidP="00D90374">
            <w:pPr>
              <w:tabs>
                <w:tab w:val="decimal" w:pos="69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5,726</w:t>
            </w:r>
          </w:p>
        </w:tc>
        <w:tc>
          <w:tcPr>
            <w:tcW w:w="822" w:type="dxa"/>
          </w:tcPr>
          <w:p w14:paraId="48194F78" w14:textId="00F2E130"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r>
      <w:tr w:rsidR="00D90374" w:rsidRPr="000F4567" w14:paraId="15AEBA3B" w14:textId="77777777" w:rsidTr="00D90374">
        <w:trPr>
          <w:trHeight w:val="288"/>
        </w:trPr>
        <w:tc>
          <w:tcPr>
            <w:tcW w:w="2479" w:type="dxa"/>
            <w:vAlign w:val="center"/>
          </w:tcPr>
          <w:p w14:paraId="4482C31C" w14:textId="77777777" w:rsidR="00D90374" w:rsidRPr="000F4567" w:rsidRDefault="00D90374" w:rsidP="00D90374">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Pneumonia</w:t>
            </w:r>
          </w:p>
        </w:tc>
        <w:tc>
          <w:tcPr>
            <w:tcW w:w="877" w:type="dxa"/>
            <w:vAlign w:val="center"/>
          </w:tcPr>
          <w:p w14:paraId="6783DF0A" w14:textId="5281A625"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13,683</w:t>
            </w:r>
          </w:p>
        </w:tc>
        <w:tc>
          <w:tcPr>
            <w:tcW w:w="877" w:type="dxa"/>
            <w:vAlign w:val="center"/>
          </w:tcPr>
          <w:p w14:paraId="4910629E" w14:textId="08E7B038"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10,466</w:t>
            </w:r>
          </w:p>
        </w:tc>
        <w:tc>
          <w:tcPr>
            <w:tcW w:w="712" w:type="dxa"/>
          </w:tcPr>
          <w:p w14:paraId="14A41507" w14:textId="6E71F0F3" w:rsidR="00D90374" w:rsidRPr="000F4567" w:rsidRDefault="00D90374" w:rsidP="00D90374">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75C767E9" w14:textId="357D28FD" w:rsidR="00D90374" w:rsidRPr="000F4567" w:rsidRDefault="00D90374" w:rsidP="00D90374">
            <w:pPr>
              <w:tabs>
                <w:tab w:val="decimal" w:pos="78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53,888</w:t>
            </w:r>
          </w:p>
        </w:tc>
        <w:tc>
          <w:tcPr>
            <w:tcW w:w="877" w:type="dxa"/>
            <w:vAlign w:val="center"/>
          </w:tcPr>
          <w:p w14:paraId="7DEA4296" w14:textId="421F8485" w:rsidR="00D90374" w:rsidRPr="000F4567" w:rsidRDefault="00D90374" w:rsidP="00D90374">
            <w:pPr>
              <w:tabs>
                <w:tab w:val="decimal" w:pos="78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54,917</w:t>
            </w:r>
          </w:p>
        </w:tc>
        <w:tc>
          <w:tcPr>
            <w:tcW w:w="777" w:type="dxa"/>
          </w:tcPr>
          <w:p w14:paraId="1F0978E5" w14:textId="7DCA9919"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810" w:type="dxa"/>
            <w:vAlign w:val="center"/>
          </w:tcPr>
          <w:p w14:paraId="496F9B2B" w14:textId="6BD8D777" w:rsidR="00D90374" w:rsidRPr="000F4567" w:rsidRDefault="00D90374" w:rsidP="00D90374">
            <w:pPr>
              <w:tabs>
                <w:tab w:val="decimal" w:pos="691"/>
              </w:tabs>
              <w:spacing w:after="0"/>
              <w:rPr>
                <w:rFonts w:ascii="Times New Roman" w:hAnsi="Times New Roman"/>
                <w:color w:val="000000"/>
                <w:sz w:val="24"/>
                <w:szCs w:val="24"/>
              </w:rPr>
            </w:pPr>
            <w:r w:rsidRPr="000F4567">
              <w:rPr>
                <w:rFonts w:ascii="Times New Roman" w:hAnsi="Times New Roman"/>
                <w:color w:val="000000"/>
                <w:sz w:val="24"/>
                <w:szCs w:val="24"/>
              </w:rPr>
              <w:t>6,593</w:t>
            </w:r>
          </w:p>
        </w:tc>
        <w:tc>
          <w:tcPr>
            <w:tcW w:w="868" w:type="dxa"/>
            <w:vAlign w:val="center"/>
          </w:tcPr>
          <w:p w14:paraId="59A0A061" w14:textId="35E7C447"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6,237</w:t>
            </w:r>
          </w:p>
        </w:tc>
        <w:tc>
          <w:tcPr>
            <w:tcW w:w="752" w:type="dxa"/>
          </w:tcPr>
          <w:p w14:paraId="02358854" w14:textId="101BCBCE" w:rsidR="00D90374" w:rsidRPr="000F4567" w:rsidRDefault="00D90374" w:rsidP="00D90374">
            <w:pPr>
              <w:tabs>
                <w:tab w:val="decimal" w:pos="243"/>
              </w:tabs>
              <w:spacing w:after="0" w:line="240" w:lineRule="auto"/>
              <w:rPr>
                <w:rFonts w:ascii="Times New Roman" w:hAnsi="Times New Roman"/>
                <w:sz w:val="24"/>
                <w:szCs w:val="24"/>
              </w:rPr>
            </w:pPr>
            <w:r w:rsidRPr="000F4567">
              <w:rPr>
                <w:rFonts w:ascii="Times New Roman" w:hAnsi="Times New Roman"/>
                <w:sz w:val="24"/>
                <w:szCs w:val="24"/>
              </w:rPr>
              <w:t>&lt;0.001</w:t>
            </w:r>
          </w:p>
        </w:tc>
        <w:tc>
          <w:tcPr>
            <w:tcW w:w="914" w:type="dxa"/>
            <w:vAlign w:val="center"/>
          </w:tcPr>
          <w:p w14:paraId="5ABB9EE2" w14:textId="111C3DCF" w:rsidR="00D90374" w:rsidRPr="000F4567" w:rsidRDefault="00D90374" w:rsidP="00D90374">
            <w:pPr>
              <w:tabs>
                <w:tab w:val="decimal" w:pos="696"/>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5,528</w:t>
            </w:r>
          </w:p>
        </w:tc>
        <w:tc>
          <w:tcPr>
            <w:tcW w:w="964" w:type="dxa"/>
            <w:vAlign w:val="center"/>
          </w:tcPr>
          <w:p w14:paraId="6ACB2FEC" w14:textId="40DE4EEB" w:rsidR="00D90374" w:rsidRPr="000F4567" w:rsidRDefault="00D90374" w:rsidP="00D90374">
            <w:pPr>
              <w:tabs>
                <w:tab w:val="decimal" w:pos="690"/>
              </w:tabs>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5,170</w:t>
            </w:r>
          </w:p>
        </w:tc>
        <w:tc>
          <w:tcPr>
            <w:tcW w:w="822" w:type="dxa"/>
          </w:tcPr>
          <w:p w14:paraId="0FFA7031" w14:textId="7571BA32" w:rsidR="00D90374" w:rsidRPr="000F4567" w:rsidRDefault="00D90374" w:rsidP="00D90374">
            <w:pPr>
              <w:tabs>
                <w:tab w:val="decimal" w:pos="253"/>
              </w:tabs>
              <w:spacing w:after="0" w:line="240" w:lineRule="auto"/>
              <w:rPr>
                <w:rFonts w:ascii="Times New Roman" w:hAnsi="Times New Roman"/>
                <w:sz w:val="24"/>
                <w:szCs w:val="24"/>
              </w:rPr>
            </w:pPr>
            <w:r w:rsidRPr="000F4567">
              <w:rPr>
                <w:rFonts w:ascii="Times New Roman" w:hAnsi="Times New Roman"/>
                <w:sz w:val="24"/>
                <w:szCs w:val="24"/>
              </w:rPr>
              <w:t>&lt;0.001</w:t>
            </w:r>
          </w:p>
        </w:tc>
      </w:tr>
      <w:tr w:rsidR="00866F5C" w:rsidRPr="000F4567" w14:paraId="71683826" w14:textId="77777777" w:rsidTr="00F54FFC">
        <w:trPr>
          <w:trHeight w:hRule="exact" w:val="288"/>
        </w:trPr>
        <w:tc>
          <w:tcPr>
            <w:tcW w:w="12595" w:type="dxa"/>
            <w:gridSpan w:val="13"/>
            <w:vAlign w:val="center"/>
          </w:tcPr>
          <w:p w14:paraId="6B2B2646" w14:textId="77777777" w:rsidR="00866F5C" w:rsidRPr="000F4567" w:rsidRDefault="00866F5C" w:rsidP="00F54FFC">
            <w:pPr>
              <w:tabs>
                <w:tab w:val="decimal" w:pos="420"/>
              </w:tabs>
              <w:spacing w:after="0" w:line="240" w:lineRule="auto"/>
              <w:jc w:val="center"/>
              <w:rPr>
                <w:rFonts w:ascii="Times New Roman" w:eastAsia="Times New Roman" w:hAnsi="Times New Roman"/>
                <w:color w:val="000000"/>
                <w:sz w:val="24"/>
                <w:szCs w:val="24"/>
              </w:rPr>
            </w:pPr>
            <w:r w:rsidRPr="000F4567">
              <w:rPr>
                <w:rFonts w:ascii="Times New Roman" w:eastAsia="Times New Roman" w:hAnsi="Times New Roman"/>
                <w:b/>
                <w:color w:val="000000"/>
                <w:sz w:val="24"/>
                <w:szCs w:val="24"/>
              </w:rPr>
              <w:t>Variables Used in Matching Procedure</w:t>
            </w:r>
          </w:p>
        </w:tc>
      </w:tr>
      <w:tr w:rsidR="00866F5C" w:rsidRPr="000F4567" w14:paraId="7FF60B49" w14:textId="77777777" w:rsidTr="00F54FFC">
        <w:trPr>
          <w:trHeight w:hRule="exact" w:val="613"/>
        </w:trPr>
        <w:tc>
          <w:tcPr>
            <w:tcW w:w="2479" w:type="dxa"/>
            <w:vAlign w:val="center"/>
          </w:tcPr>
          <w:p w14:paraId="463EF939" w14:textId="77777777" w:rsidR="00866F5C" w:rsidRPr="000F4567" w:rsidRDefault="00866F5C" w:rsidP="00F54FFC">
            <w:pPr>
              <w:spacing w:after="0" w:line="240" w:lineRule="auto"/>
              <w:ind w:left="144" w:hanging="144"/>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Patient age, years, % of index admissions</w:t>
            </w:r>
          </w:p>
        </w:tc>
        <w:tc>
          <w:tcPr>
            <w:tcW w:w="877" w:type="dxa"/>
            <w:vAlign w:val="center"/>
          </w:tcPr>
          <w:p w14:paraId="78EBDD70" w14:textId="77777777" w:rsidR="00866F5C" w:rsidRPr="000F4567" w:rsidRDefault="00866F5C" w:rsidP="00F54FFC">
            <w:pPr>
              <w:tabs>
                <w:tab w:val="decimal" w:pos="516"/>
              </w:tabs>
              <w:spacing w:after="0" w:line="240" w:lineRule="auto"/>
              <w:rPr>
                <w:rFonts w:ascii="Times New Roman" w:eastAsia="Times New Roman" w:hAnsi="Times New Roman"/>
                <w:color w:val="000000"/>
                <w:sz w:val="24"/>
                <w:szCs w:val="24"/>
              </w:rPr>
            </w:pPr>
          </w:p>
        </w:tc>
        <w:tc>
          <w:tcPr>
            <w:tcW w:w="877" w:type="dxa"/>
            <w:vAlign w:val="center"/>
          </w:tcPr>
          <w:p w14:paraId="0B9B1ACF"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12" w:type="dxa"/>
            <w:vAlign w:val="bottom"/>
          </w:tcPr>
          <w:p w14:paraId="58603A42" w14:textId="77777777" w:rsidR="00866F5C" w:rsidRPr="000F4567" w:rsidRDefault="00866F5C" w:rsidP="00F54FFC">
            <w:pPr>
              <w:spacing w:after="0" w:line="240" w:lineRule="auto"/>
              <w:jc w:val="center"/>
              <w:rPr>
                <w:rFonts w:ascii="Times New Roman" w:hAnsi="Times New Roman"/>
                <w:color w:val="000000"/>
                <w:sz w:val="24"/>
                <w:szCs w:val="24"/>
              </w:rPr>
            </w:pPr>
          </w:p>
        </w:tc>
        <w:tc>
          <w:tcPr>
            <w:tcW w:w="866" w:type="dxa"/>
            <w:vAlign w:val="center"/>
          </w:tcPr>
          <w:p w14:paraId="7EA7E59E" w14:textId="77777777" w:rsidR="00866F5C" w:rsidRPr="000F4567" w:rsidRDefault="00866F5C" w:rsidP="00F54FFC">
            <w:pPr>
              <w:spacing w:after="0" w:line="240" w:lineRule="auto"/>
              <w:jc w:val="center"/>
              <w:rPr>
                <w:rFonts w:ascii="Times New Roman" w:hAnsi="Times New Roman"/>
                <w:color w:val="000000"/>
                <w:sz w:val="24"/>
                <w:szCs w:val="24"/>
              </w:rPr>
            </w:pPr>
          </w:p>
        </w:tc>
        <w:tc>
          <w:tcPr>
            <w:tcW w:w="877" w:type="dxa"/>
            <w:vAlign w:val="center"/>
          </w:tcPr>
          <w:p w14:paraId="0A20D0F8" w14:textId="77777777" w:rsidR="00866F5C" w:rsidRPr="000F4567" w:rsidRDefault="00866F5C" w:rsidP="00F54FFC">
            <w:pPr>
              <w:tabs>
                <w:tab w:val="decimal" w:pos="420"/>
              </w:tabs>
              <w:rPr>
                <w:rFonts w:ascii="Times New Roman" w:eastAsia="Times New Roman" w:hAnsi="Times New Roman"/>
                <w:sz w:val="24"/>
                <w:szCs w:val="24"/>
              </w:rPr>
            </w:pPr>
          </w:p>
        </w:tc>
        <w:tc>
          <w:tcPr>
            <w:tcW w:w="777" w:type="dxa"/>
            <w:vAlign w:val="bottom"/>
          </w:tcPr>
          <w:p w14:paraId="27FD633B"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10" w:type="dxa"/>
            <w:vAlign w:val="center"/>
          </w:tcPr>
          <w:p w14:paraId="3ED49D8F"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68" w:type="dxa"/>
            <w:vAlign w:val="center"/>
          </w:tcPr>
          <w:p w14:paraId="7DAD4997"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52" w:type="dxa"/>
            <w:vAlign w:val="bottom"/>
          </w:tcPr>
          <w:p w14:paraId="7BED3377" w14:textId="77777777" w:rsidR="00866F5C" w:rsidRPr="000F4567" w:rsidRDefault="00866F5C" w:rsidP="00F54FFC">
            <w:pPr>
              <w:spacing w:after="0" w:line="240" w:lineRule="auto"/>
              <w:jc w:val="center"/>
              <w:rPr>
                <w:rFonts w:ascii="Times New Roman" w:hAnsi="Times New Roman"/>
                <w:sz w:val="24"/>
                <w:szCs w:val="24"/>
              </w:rPr>
            </w:pPr>
          </w:p>
        </w:tc>
        <w:tc>
          <w:tcPr>
            <w:tcW w:w="914" w:type="dxa"/>
            <w:vAlign w:val="center"/>
          </w:tcPr>
          <w:p w14:paraId="55DC681F"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964" w:type="dxa"/>
            <w:vAlign w:val="center"/>
          </w:tcPr>
          <w:p w14:paraId="03934BE6"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22" w:type="dxa"/>
            <w:vAlign w:val="bottom"/>
          </w:tcPr>
          <w:p w14:paraId="44D379D7" w14:textId="77777777" w:rsidR="00866F5C" w:rsidRPr="000F4567" w:rsidRDefault="00866F5C" w:rsidP="00F54FFC">
            <w:pPr>
              <w:spacing w:after="0" w:line="240" w:lineRule="auto"/>
              <w:jc w:val="center"/>
              <w:rPr>
                <w:rFonts w:ascii="Times New Roman" w:hAnsi="Times New Roman"/>
                <w:sz w:val="24"/>
                <w:szCs w:val="24"/>
              </w:rPr>
            </w:pPr>
          </w:p>
        </w:tc>
      </w:tr>
      <w:tr w:rsidR="00866F5C" w:rsidRPr="000F4567" w14:paraId="07E37575" w14:textId="77777777" w:rsidTr="00F54FFC">
        <w:trPr>
          <w:trHeight w:hRule="exact" w:val="288"/>
        </w:trPr>
        <w:tc>
          <w:tcPr>
            <w:tcW w:w="2479" w:type="dxa"/>
            <w:vAlign w:val="center"/>
          </w:tcPr>
          <w:p w14:paraId="1D1BFC16"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18–24</w:t>
            </w:r>
          </w:p>
        </w:tc>
        <w:tc>
          <w:tcPr>
            <w:tcW w:w="877" w:type="dxa"/>
            <w:vAlign w:val="center"/>
          </w:tcPr>
          <w:p w14:paraId="55A2A88A" w14:textId="25EBA0E7" w:rsidR="00866F5C" w:rsidRPr="000F4567" w:rsidRDefault="00D90374"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877" w:type="dxa"/>
            <w:vAlign w:val="center"/>
          </w:tcPr>
          <w:p w14:paraId="5C289A16" w14:textId="37F1861F"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dxa"/>
            <w:vAlign w:val="bottom"/>
          </w:tcPr>
          <w:p w14:paraId="1CAC23AC" w14:textId="02EA6FB8" w:rsidR="00866F5C" w:rsidRPr="000F4567" w:rsidRDefault="00D90374"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0.020</w:t>
            </w:r>
          </w:p>
        </w:tc>
        <w:tc>
          <w:tcPr>
            <w:tcW w:w="866" w:type="dxa"/>
            <w:vAlign w:val="center"/>
          </w:tcPr>
          <w:p w14:paraId="12E1439F" w14:textId="77777777" w:rsidR="00866F5C" w:rsidRPr="000F4567" w:rsidRDefault="00866F5C" w:rsidP="00F54FFC">
            <w:pPr>
              <w:spacing w:after="0" w:line="240" w:lineRule="auto"/>
              <w:jc w:val="center"/>
              <w:rPr>
                <w:rFonts w:ascii="Times New Roman" w:hAnsi="Times New Roman"/>
                <w:color w:val="000000"/>
                <w:sz w:val="24"/>
                <w:szCs w:val="24"/>
              </w:rPr>
            </w:pPr>
            <w:r w:rsidRPr="000F4567">
              <w:rPr>
                <w:rFonts w:ascii="Times New Roman" w:hAnsi="Times New Roman"/>
                <w:color w:val="000000"/>
                <w:sz w:val="24"/>
                <w:szCs w:val="24"/>
              </w:rPr>
              <w:t>–</w:t>
            </w:r>
          </w:p>
        </w:tc>
        <w:tc>
          <w:tcPr>
            <w:tcW w:w="877" w:type="dxa"/>
            <w:vAlign w:val="center"/>
          </w:tcPr>
          <w:p w14:paraId="66EBDED6"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777" w:type="dxa"/>
            <w:vAlign w:val="center"/>
          </w:tcPr>
          <w:p w14:paraId="01D09ACD" w14:textId="77777777" w:rsidR="00866F5C" w:rsidRPr="000F4567" w:rsidRDefault="00866F5C" w:rsidP="00F54FFC">
            <w:pPr>
              <w:tabs>
                <w:tab w:val="decimal" w:pos="253"/>
              </w:tabs>
              <w:spacing w:after="0" w:line="240" w:lineRule="auto"/>
              <w:jc w:val="center"/>
              <w:rPr>
                <w:rFonts w:ascii="Times New Roman" w:hAnsi="Times New Roman"/>
                <w:sz w:val="24"/>
                <w:szCs w:val="24"/>
              </w:rPr>
            </w:pPr>
            <w:r w:rsidRPr="000F4567">
              <w:rPr>
                <w:rFonts w:ascii="Times New Roman" w:eastAsia="Times New Roman" w:hAnsi="Times New Roman"/>
                <w:sz w:val="24"/>
                <w:szCs w:val="24"/>
              </w:rPr>
              <w:t>–</w:t>
            </w:r>
          </w:p>
        </w:tc>
        <w:tc>
          <w:tcPr>
            <w:tcW w:w="810" w:type="dxa"/>
            <w:vAlign w:val="center"/>
          </w:tcPr>
          <w:p w14:paraId="3ACF62E5" w14:textId="7FF6927E"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868" w:type="dxa"/>
            <w:vAlign w:val="center"/>
          </w:tcPr>
          <w:p w14:paraId="4111BC6B" w14:textId="620136FF"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752" w:type="dxa"/>
          </w:tcPr>
          <w:p w14:paraId="60761B74" w14:textId="75B24FF8" w:rsidR="00866F5C" w:rsidRPr="000F4567" w:rsidRDefault="00D90374"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0.101</w:t>
            </w:r>
          </w:p>
        </w:tc>
        <w:tc>
          <w:tcPr>
            <w:tcW w:w="914" w:type="dxa"/>
            <w:vAlign w:val="center"/>
          </w:tcPr>
          <w:p w14:paraId="2E080F07" w14:textId="550F7B4E"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964" w:type="dxa"/>
            <w:vAlign w:val="center"/>
          </w:tcPr>
          <w:p w14:paraId="063549E0" w14:textId="3284C590"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22" w:type="dxa"/>
            <w:vAlign w:val="bottom"/>
          </w:tcPr>
          <w:p w14:paraId="455FD10B" w14:textId="3AD7BBD6"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0.155</w:t>
            </w:r>
          </w:p>
        </w:tc>
      </w:tr>
      <w:tr w:rsidR="00866F5C" w:rsidRPr="000F4567" w14:paraId="11698D1E" w14:textId="77777777" w:rsidTr="00F54FFC">
        <w:trPr>
          <w:trHeight w:hRule="exact" w:val="288"/>
        </w:trPr>
        <w:tc>
          <w:tcPr>
            <w:tcW w:w="2479" w:type="dxa"/>
            <w:vAlign w:val="center"/>
          </w:tcPr>
          <w:p w14:paraId="3C1DB08B"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25–34</w:t>
            </w:r>
          </w:p>
        </w:tc>
        <w:tc>
          <w:tcPr>
            <w:tcW w:w="877" w:type="dxa"/>
            <w:vAlign w:val="center"/>
          </w:tcPr>
          <w:p w14:paraId="5A0A9052" w14:textId="51C84915" w:rsidR="00866F5C" w:rsidRPr="000F4567" w:rsidRDefault="00D90374"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4.7</w:t>
            </w:r>
          </w:p>
        </w:tc>
        <w:tc>
          <w:tcPr>
            <w:tcW w:w="877" w:type="dxa"/>
            <w:vAlign w:val="center"/>
          </w:tcPr>
          <w:p w14:paraId="624F9319" w14:textId="1604F7E9"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712" w:type="dxa"/>
            <w:vAlign w:val="bottom"/>
          </w:tcPr>
          <w:p w14:paraId="21CB02D8" w14:textId="4EA438BF" w:rsidR="00866F5C" w:rsidRPr="000F4567" w:rsidRDefault="00D90374"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0.014</w:t>
            </w:r>
          </w:p>
        </w:tc>
        <w:tc>
          <w:tcPr>
            <w:tcW w:w="866" w:type="dxa"/>
            <w:vAlign w:val="center"/>
          </w:tcPr>
          <w:p w14:paraId="0438ED5E" w14:textId="77777777" w:rsidR="00866F5C" w:rsidRPr="000F4567" w:rsidRDefault="00866F5C" w:rsidP="00F54FFC">
            <w:pPr>
              <w:spacing w:after="0" w:line="240" w:lineRule="auto"/>
              <w:jc w:val="center"/>
              <w:rPr>
                <w:rFonts w:ascii="Times New Roman" w:hAnsi="Times New Roman"/>
                <w:color w:val="000000"/>
                <w:sz w:val="24"/>
                <w:szCs w:val="24"/>
              </w:rPr>
            </w:pPr>
            <w:r w:rsidRPr="000F4567">
              <w:rPr>
                <w:rFonts w:ascii="Times New Roman" w:hAnsi="Times New Roman"/>
                <w:color w:val="000000"/>
                <w:sz w:val="24"/>
                <w:szCs w:val="24"/>
              </w:rPr>
              <w:t>–</w:t>
            </w:r>
          </w:p>
        </w:tc>
        <w:tc>
          <w:tcPr>
            <w:tcW w:w="877" w:type="dxa"/>
            <w:vAlign w:val="center"/>
          </w:tcPr>
          <w:p w14:paraId="16F6DAE9"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777" w:type="dxa"/>
            <w:vAlign w:val="center"/>
          </w:tcPr>
          <w:p w14:paraId="1738D31F" w14:textId="77777777" w:rsidR="00866F5C" w:rsidRPr="000F4567" w:rsidRDefault="00866F5C" w:rsidP="00F54FFC">
            <w:pPr>
              <w:tabs>
                <w:tab w:val="decimal" w:pos="253"/>
              </w:tabs>
              <w:spacing w:after="0" w:line="240" w:lineRule="auto"/>
              <w:jc w:val="center"/>
              <w:rPr>
                <w:rFonts w:ascii="Times New Roman" w:hAnsi="Times New Roman"/>
                <w:sz w:val="24"/>
                <w:szCs w:val="24"/>
              </w:rPr>
            </w:pPr>
            <w:r w:rsidRPr="000F4567">
              <w:rPr>
                <w:rFonts w:ascii="Times New Roman" w:eastAsia="Times New Roman" w:hAnsi="Times New Roman"/>
                <w:sz w:val="24"/>
                <w:szCs w:val="24"/>
              </w:rPr>
              <w:t>–</w:t>
            </w:r>
          </w:p>
        </w:tc>
        <w:tc>
          <w:tcPr>
            <w:tcW w:w="810" w:type="dxa"/>
            <w:vAlign w:val="center"/>
          </w:tcPr>
          <w:p w14:paraId="7A0801C2" w14:textId="112D982F"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8.9</w:t>
            </w:r>
          </w:p>
        </w:tc>
        <w:tc>
          <w:tcPr>
            <w:tcW w:w="868" w:type="dxa"/>
            <w:vAlign w:val="center"/>
          </w:tcPr>
          <w:p w14:paraId="203863D8" w14:textId="6109775C"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8.4</w:t>
            </w:r>
          </w:p>
        </w:tc>
        <w:tc>
          <w:tcPr>
            <w:tcW w:w="752" w:type="dxa"/>
          </w:tcPr>
          <w:p w14:paraId="2E5B0C65" w14:textId="2A2E019B" w:rsidR="00866F5C" w:rsidRPr="000F4567" w:rsidRDefault="00D90374"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0.167</w:t>
            </w:r>
          </w:p>
        </w:tc>
        <w:tc>
          <w:tcPr>
            <w:tcW w:w="914" w:type="dxa"/>
            <w:vAlign w:val="center"/>
          </w:tcPr>
          <w:p w14:paraId="75F737A2" w14:textId="36D9B5C1"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c>
          <w:tcPr>
            <w:tcW w:w="964" w:type="dxa"/>
            <w:vAlign w:val="center"/>
          </w:tcPr>
          <w:p w14:paraId="281E43DB" w14:textId="3709A31F"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c>
          <w:tcPr>
            <w:tcW w:w="822" w:type="dxa"/>
            <w:vAlign w:val="bottom"/>
          </w:tcPr>
          <w:p w14:paraId="2C1DE1BB" w14:textId="4B24D910"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0.264</w:t>
            </w:r>
          </w:p>
        </w:tc>
      </w:tr>
      <w:tr w:rsidR="00866F5C" w:rsidRPr="000F4567" w14:paraId="320E4FD5" w14:textId="77777777" w:rsidTr="00F54FFC">
        <w:trPr>
          <w:trHeight w:hRule="exact" w:val="288"/>
        </w:trPr>
        <w:tc>
          <w:tcPr>
            <w:tcW w:w="2479" w:type="dxa"/>
            <w:vAlign w:val="center"/>
          </w:tcPr>
          <w:p w14:paraId="195764A2"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35–44</w:t>
            </w:r>
          </w:p>
        </w:tc>
        <w:tc>
          <w:tcPr>
            <w:tcW w:w="877" w:type="dxa"/>
            <w:vAlign w:val="center"/>
          </w:tcPr>
          <w:p w14:paraId="48BC5F30" w14:textId="2C90ACA8" w:rsidR="00866F5C" w:rsidRPr="000F4567" w:rsidRDefault="00D90374"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13.5</w:t>
            </w:r>
          </w:p>
        </w:tc>
        <w:tc>
          <w:tcPr>
            <w:tcW w:w="877" w:type="dxa"/>
            <w:vAlign w:val="center"/>
          </w:tcPr>
          <w:p w14:paraId="7D9C8116" w14:textId="794D6DF1"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13.2</w:t>
            </w:r>
          </w:p>
        </w:tc>
        <w:tc>
          <w:tcPr>
            <w:tcW w:w="712" w:type="dxa"/>
            <w:vAlign w:val="bottom"/>
          </w:tcPr>
          <w:p w14:paraId="78112239" w14:textId="4A6440C6" w:rsidR="00866F5C" w:rsidRPr="000F4567" w:rsidRDefault="00D90374"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0.266</w:t>
            </w:r>
          </w:p>
        </w:tc>
        <w:tc>
          <w:tcPr>
            <w:tcW w:w="866" w:type="dxa"/>
            <w:vAlign w:val="center"/>
          </w:tcPr>
          <w:p w14:paraId="445AE103" w14:textId="77777777" w:rsidR="00866F5C" w:rsidRPr="000F4567" w:rsidRDefault="00866F5C" w:rsidP="00F54FFC">
            <w:pPr>
              <w:spacing w:after="0" w:line="240" w:lineRule="auto"/>
              <w:jc w:val="center"/>
              <w:rPr>
                <w:rFonts w:ascii="Times New Roman" w:hAnsi="Times New Roman"/>
                <w:color w:val="000000"/>
                <w:sz w:val="24"/>
                <w:szCs w:val="24"/>
              </w:rPr>
            </w:pPr>
            <w:r w:rsidRPr="000F4567">
              <w:rPr>
                <w:rFonts w:ascii="Times New Roman" w:hAnsi="Times New Roman"/>
                <w:color w:val="000000"/>
                <w:sz w:val="24"/>
                <w:szCs w:val="24"/>
              </w:rPr>
              <w:t>–</w:t>
            </w:r>
          </w:p>
        </w:tc>
        <w:tc>
          <w:tcPr>
            <w:tcW w:w="877" w:type="dxa"/>
            <w:vAlign w:val="center"/>
          </w:tcPr>
          <w:p w14:paraId="6D77171D"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777" w:type="dxa"/>
            <w:vAlign w:val="center"/>
          </w:tcPr>
          <w:p w14:paraId="0CBEAA60" w14:textId="77777777" w:rsidR="00866F5C" w:rsidRPr="000F4567" w:rsidRDefault="00866F5C" w:rsidP="00F54FFC">
            <w:pPr>
              <w:tabs>
                <w:tab w:val="decimal" w:pos="253"/>
              </w:tabs>
              <w:spacing w:after="0" w:line="240" w:lineRule="auto"/>
              <w:jc w:val="center"/>
              <w:rPr>
                <w:rFonts w:ascii="Times New Roman" w:hAnsi="Times New Roman"/>
                <w:sz w:val="24"/>
                <w:szCs w:val="24"/>
              </w:rPr>
            </w:pPr>
            <w:r w:rsidRPr="000F4567">
              <w:rPr>
                <w:rFonts w:ascii="Times New Roman" w:eastAsia="Times New Roman" w:hAnsi="Times New Roman"/>
                <w:sz w:val="24"/>
                <w:szCs w:val="24"/>
              </w:rPr>
              <w:t>–</w:t>
            </w:r>
          </w:p>
        </w:tc>
        <w:tc>
          <w:tcPr>
            <w:tcW w:w="810" w:type="dxa"/>
            <w:vAlign w:val="center"/>
          </w:tcPr>
          <w:p w14:paraId="099ADBA7" w14:textId="079FFF04"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15.9</w:t>
            </w:r>
          </w:p>
        </w:tc>
        <w:tc>
          <w:tcPr>
            <w:tcW w:w="868" w:type="dxa"/>
            <w:vAlign w:val="center"/>
          </w:tcPr>
          <w:p w14:paraId="14E940AE" w14:textId="5C115B8E"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15.8</w:t>
            </w:r>
          </w:p>
        </w:tc>
        <w:tc>
          <w:tcPr>
            <w:tcW w:w="752" w:type="dxa"/>
            <w:vAlign w:val="bottom"/>
          </w:tcPr>
          <w:p w14:paraId="536310BA" w14:textId="244CD851" w:rsidR="00866F5C" w:rsidRPr="000F4567" w:rsidRDefault="00D90374"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0.761</w:t>
            </w:r>
          </w:p>
        </w:tc>
        <w:tc>
          <w:tcPr>
            <w:tcW w:w="914" w:type="dxa"/>
            <w:vAlign w:val="center"/>
          </w:tcPr>
          <w:p w14:paraId="1A858E48" w14:textId="0C15E6CB"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w:t>
            </w:r>
          </w:p>
        </w:tc>
        <w:tc>
          <w:tcPr>
            <w:tcW w:w="964" w:type="dxa"/>
            <w:vAlign w:val="center"/>
          </w:tcPr>
          <w:p w14:paraId="10B02A6A" w14:textId="624A2580"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w:t>
            </w:r>
          </w:p>
        </w:tc>
        <w:tc>
          <w:tcPr>
            <w:tcW w:w="822" w:type="dxa"/>
            <w:vAlign w:val="bottom"/>
          </w:tcPr>
          <w:p w14:paraId="5157D835" w14:textId="690F0155"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0.836</w:t>
            </w:r>
          </w:p>
        </w:tc>
      </w:tr>
      <w:tr w:rsidR="00866F5C" w:rsidRPr="000F4567" w14:paraId="6D51136E" w14:textId="77777777" w:rsidTr="00F54FFC">
        <w:trPr>
          <w:trHeight w:hRule="exact" w:val="288"/>
        </w:trPr>
        <w:tc>
          <w:tcPr>
            <w:tcW w:w="2479" w:type="dxa"/>
            <w:vAlign w:val="center"/>
          </w:tcPr>
          <w:p w14:paraId="6A196B67"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45–54</w:t>
            </w:r>
          </w:p>
        </w:tc>
        <w:tc>
          <w:tcPr>
            <w:tcW w:w="877" w:type="dxa"/>
            <w:vAlign w:val="center"/>
          </w:tcPr>
          <w:p w14:paraId="6C3A4421" w14:textId="7A362652" w:rsidR="00866F5C" w:rsidRPr="000F4567" w:rsidRDefault="00D90374"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32.1</w:t>
            </w:r>
          </w:p>
        </w:tc>
        <w:tc>
          <w:tcPr>
            <w:tcW w:w="877" w:type="dxa"/>
            <w:vAlign w:val="center"/>
          </w:tcPr>
          <w:p w14:paraId="12548D8B" w14:textId="5AD9E267"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32.4</w:t>
            </w:r>
          </w:p>
        </w:tc>
        <w:tc>
          <w:tcPr>
            <w:tcW w:w="712" w:type="dxa"/>
            <w:vAlign w:val="bottom"/>
          </w:tcPr>
          <w:p w14:paraId="50C6C22C" w14:textId="08BF9980" w:rsidR="00866F5C" w:rsidRPr="000F4567" w:rsidRDefault="00D90374"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0.384</w:t>
            </w:r>
          </w:p>
        </w:tc>
        <w:tc>
          <w:tcPr>
            <w:tcW w:w="866" w:type="dxa"/>
            <w:vAlign w:val="center"/>
          </w:tcPr>
          <w:p w14:paraId="7413E00F" w14:textId="77777777" w:rsidR="00866F5C" w:rsidRPr="000F4567" w:rsidRDefault="00866F5C" w:rsidP="00F54FFC">
            <w:pPr>
              <w:spacing w:after="0" w:line="240" w:lineRule="auto"/>
              <w:jc w:val="center"/>
              <w:rPr>
                <w:rFonts w:ascii="Times New Roman" w:hAnsi="Times New Roman"/>
                <w:color w:val="000000"/>
                <w:sz w:val="24"/>
                <w:szCs w:val="24"/>
              </w:rPr>
            </w:pPr>
            <w:r w:rsidRPr="000F4567">
              <w:rPr>
                <w:rFonts w:ascii="Times New Roman" w:hAnsi="Times New Roman"/>
                <w:color w:val="000000"/>
                <w:sz w:val="24"/>
                <w:szCs w:val="24"/>
              </w:rPr>
              <w:t>–</w:t>
            </w:r>
          </w:p>
        </w:tc>
        <w:tc>
          <w:tcPr>
            <w:tcW w:w="877" w:type="dxa"/>
            <w:vAlign w:val="center"/>
          </w:tcPr>
          <w:p w14:paraId="398783A1"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777" w:type="dxa"/>
            <w:vAlign w:val="center"/>
          </w:tcPr>
          <w:p w14:paraId="1ED18BC9" w14:textId="77777777" w:rsidR="00866F5C" w:rsidRPr="000F4567" w:rsidRDefault="00866F5C" w:rsidP="00F54FFC">
            <w:pPr>
              <w:tabs>
                <w:tab w:val="decimal" w:pos="253"/>
              </w:tabs>
              <w:spacing w:after="0" w:line="240" w:lineRule="auto"/>
              <w:jc w:val="center"/>
              <w:rPr>
                <w:rFonts w:ascii="Times New Roman" w:hAnsi="Times New Roman"/>
                <w:sz w:val="24"/>
                <w:szCs w:val="24"/>
              </w:rPr>
            </w:pPr>
            <w:r w:rsidRPr="000F4567">
              <w:rPr>
                <w:rFonts w:ascii="Times New Roman" w:eastAsia="Times New Roman" w:hAnsi="Times New Roman"/>
                <w:sz w:val="24"/>
                <w:szCs w:val="24"/>
              </w:rPr>
              <w:t>–</w:t>
            </w:r>
          </w:p>
        </w:tc>
        <w:tc>
          <w:tcPr>
            <w:tcW w:w="810" w:type="dxa"/>
            <w:vAlign w:val="center"/>
          </w:tcPr>
          <w:p w14:paraId="67EC5EC1" w14:textId="3D459B32"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33.6</w:t>
            </w:r>
          </w:p>
        </w:tc>
        <w:tc>
          <w:tcPr>
            <w:tcW w:w="868" w:type="dxa"/>
            <w:vAlign w:val="center"/>
          </w:tcPr>
          <w:p w14:paraId="71FC0FEA" w14:textId="3F38D686"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33.8</w:t>
            </w:r>
          </w:p>
        </w:tc>
        <w:tc>
          <w:tcPr>
            <w:tcW w:w="752" w:type="dxa"/>
            <w:vAlign w:val="bottom"/>
          </w:tcPr>
          <w:p w14:paraId="6DFB833C" w14:textId="7EF8E896" w:rsidR="00866F5C" w:rsidRPr="000F4567" w:rsidRDefault="00D90374"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0.666</w:t>
            </w:r>
          </w:p>
        </w:tc>
        <w:tc>
          <w:tcPr>
            <w:tcW w:w="914" w:type="dxa"/>
            <w:vAlign w:val="center"/>
          </w:tcPr>
          <w:p w14:paraId="64E67F1E" w14:textId="7B0CCC0D"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38.9</w:t>
            </w:r>
          </w:p>
        </w:tc>
        <w:tc>
          <w:tcPr>
            <w:tcW w:w="964" w:type="dxa"/>
            <w:vAlign w:val="center"/>
          </w:tcPr>
          <w:p w14:paraId="79A79882" w14:textId="379214C0"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39.2</w:t>
            </w:r>
          </w:p>
        </w:tc>
        <w:tc>
          <w:tcPr>
            <w:tcW w:w="822" w:type="dxa"/>
            <w:vAlign w:val="bottom"/>
          </w:tcPr>
          <w:p w14:paraId="2D92A1AC" w14:textId="2C1CC645"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0.620</w:t>
            </w:r>
          </w:p>
        </w:tc>
      </w:tr>
      <w:tr w:rsidR="00866F5C" w:rsidRPr="000F4567" w14:paraId="181930EF" w14:textId="77777777" w:rsidTr="00F54FFC">
        <w:trPr>
          <w:trHeight w:hRule="exact" w:val="288"/>
        </w:trPr>
        <w:tc>
          <w:tcPr>
            <w:tcW w:w="2479" w:type="dxa"/>
            <w:vAlign w:val="center"/>
          </w:tcPr>
          <w:p w14:paraId="5A635BE5"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55–64</w:t>
            </w:r>
          </w:p>
        </w:tc>
        <w:tc>
          <w:tcPr>
            <w:tcW w:w="877" w:type="dxa"/>
            <w:vAlign w:val="center"/>
          </w:tcPr>
          <w:p w14:paraId="30C940A0" w14:textId="597F9A50" w:rsidR="00866F5C" w:rsidRPr="000F4567" w:rsidRDefault="00D90374"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48.0</w:t>
            </w:r>
          </w:p>
        </w:tc>
        <w:tc>
          <w:tcPr>
            <w:tcW w:w="877" w:type="dxa"/>
            <w:vAlign w:val="center"/>
          </w:tcPr>
          <w:p w14:paraId="33C10B33" w14:textId="094FB361"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48.6</w:t>
            </w:r>
          </w:p>
        </w:tc>
        <w:tc>
          <w:tcPr>
            <w:tcW w:w="712" w:type="dxa"/>
            <w:vAlign w:val="bottom"/>
          </w:tcPr>
          <w:p w14:paraId="0FD76B89" w14:textId="7463CEF3" w:rsidR="00866F5C" w:rsidRPr="000F4567" w:rsidRDefault="00D90374"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0.121</w:t>
            </w:r>
          </w:p>
        </w:tc>
        <w:tc>
          <w:tcPr>
            <w:tcW w:w="866" w:type="dxa"/>
            <w:vAlign w:val="center"/>
          </w:tcPr>
          <w:p w14:paraId="56452F99" w14:textId="77777777" w:rsidR="00866F5C" w:rsidRPr="000F4567" w:rsidRDefault="00866F5C" w:rsidP="00F54FFC">
            <w:pPr>
              <w:spacing w:after="0" w:line="240" w:lineRule="auto"/>
              <w:jc w:val="center"/>
              <w:rPr>
                <w:rFonts w:ascii="Times New Roman" w:hAnsi="Times New Roman"/>
                <w:color w:val="000000"/>
                <w:sz w:val="24"/>
                <w:szCs w:val="24"/>
              </w:rPr>
            </w:pPr>
            <w:r w:rsidRPr="000F4567">
              <w:rPr>
                <w:rFonts w:ascii="Times New Roman" w:hAnsi="Times New Roman"/>
                <w:color w:val="000000"/>
                <w:sz w:val="24"/>
                <w:szCs w:val="24"/>
              </w:rPr>
              <w:t>–</w:t>
            </w:r>
          </w:p>
        </w:tc>
        <w:tc>
          <w:tcPr>
            <w:tcW w:w="877" w:type="dxa"/>
            <w:vAlign w:val="center"/>
          </w:tcPr>
          <w:p w14:paraId="373FEFB4"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777" w:type="dxa"/>
            <w:vAlign w:val="bottom"/>
          </w:tcPr>
          <w:p w14:paraId="2ADB8E2E" w14:textId="77777777" w:rsidR="00866F5C" w:rsidRPr="000F4567" w:rsidRDefault="00866F5C" w:rsidP="00F54FFC">
            <w:pPr>
              <w:tabs>
                <w:tab w:val="decimal" w:pos="253"/>
              </w:tabs>
              <w:spacing w:after="0" w:line="240" w:lineRule="auto"/>
              <w:jc w:val="center"/>
              <w:rPr>
                <w:rFonts w:ascii="Times New Roman" w:hAnsi="Times New Roman"/>
                <w:sz w:val="24"/>
                <w:szCs w:val="24"/>
              </w:rPr>
            </w:pPr>
            <w:r w:rsidRPr="000F4567">
              <w:rPr>
                <w:rFonts w:ascii="Times New Roman" w:eastAsia="Times New Roman" w:hAnsi="Times New Roman"/>
                <w:sz w:val="24"/>
                <w:szCs w:val="24"/>
              </w:rPr>
              <w:t>–</w:t>
            </w:r>
          </w:p>
        </w:tc>
        <w:tc>
          <w:tcPr>
            <w:tcW w:w="810" w:type="dxa"/>
            <w:vAlign w:val="center"/>
          </w:tcPr>
          <w:p w14:paraId="43EA409E" w14:textId="36093728"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37.9</w:t>
            </w:r>
          </w:p>
        </w:tc>
        <w:tc>
          <w:tcPr>
            <w:tcW w:w="868" w:type="dxa"/>
            <w:vAlign w:val="center"/>
          </w:tcPr>
          <w:p w14:paraId="0CBDD94C" w14:textId="7BF48751"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38.6</w:t>
            </w:r>
          </w:p>
        </w:tc>
        <w:tc>
          <w:tcPr>
            <w:tcW w:w="752" w:type="dxa"/>
            <w:vAlign w:val="bottom"/>
          </w:tcPr>
          <w:p w14:paraId="6A4601AA" w14:textId="6C14E3B0" w:rsidR="00866F5C" w:rsidRPr="000F4567" w:rsidRDefault="00D90374"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0.215</w:t>
            </w:r>
          </w:p>
        </w:tc>
        <w:tc>
          <w:tcPr>
            <w:tcW w:w="914" w:type="dxa"/>
            <w:vAlign w:val="center"/>
          </w:tcPr>
          <w:p w14:paraId="1ABAB46C" w14:textId="038729EE" w:rsidR="00866F5C" w:rsidRPr="000F4567" w:rsidRDefault="00D90374"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30.9</w:t>
            </w:r>
          </w:p>
        </w:tc>
        <w:tc>
          <w:tcPr>
            <w:tcW w:w="964" w:type="dxa"/>
            <w:vAlign w:val="center"/>
          </w:tcPr>
          <w:p w14:paraId="07A848A9" w14:textId="7C12526A"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31.3</w:t>
            </w:r>
          </w:p>
        </w:tc>
        <w:tc>
          <w:tcPr>
            <w:tcW w:w="822" w:type="dxa"/>
            <w:vAlign w:val="bottom"/>
          </w:tcPr>
          <w:p w14:paraId="5DF8426D" w14:textId="79701EFC"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0.461</w:t>
            </w:r>
          </w:p>
        </w:tc>
      </w:tr>
      <w:tr w:rsidR="00866F5C" w:rsidRPr="000F4567" w14:paraId="6A876F99" w14:textId="77777777" w:rsidTr="00F54FFC">
        <w:trPr>
          <w:trHeight w:hRule="exact" w:val="288"/>
        </w:trPr>
        <w:tc>
          <w:tcPr>
            <w:tcW w:w="2479" w:type="dxa"/>
            <w:vAlign w:val="center"/>
          </w:tcPr>
          <w:p w14:paraId="1976F26E"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65–74</w:t>
            </w:r>
          </w:p>
        </w:tc>
        <w:tc>
          <w:tcPr>
            <w:tcW w:w="877" w:type="dxa"/>
            <w:vAlign w:val="center"/>
          </w:tcPr>
          <w:p w14:paraId="033F22E2" w14:textId="77777777" w:rsidR="00866F5C" w:rsidRPr="000F4567" w:rsidRDefault="00866F5C" w:rsidP="00F54FFC">
            <w:pPr>
              <w:tabs>
                <w:tab w:val="decimal" w:pos="516"/>
              </w:tabs>
              <w:rPr>
                <w:rFonts w:ascii="Times New Roman" w:hAnsi="Times New Roman"/>
                <w:sz w:val="24"/>
                <w:szCs w:val="24"/>
              </w:rPr>
            </w:pPr>
            <w:r w:rsidRPr="000F4567">
              <w:rPr>
                <w:rFonts w:ascii="Times New Roman" w:eastAsia="Times New Roman" w:hAnsi="Times New Roman"/>
                <w:sz w:val="24"/>
                <w:szCs w:val="24"/>
              </w:rPr>
              <w:t>–</w:t>
            </w:r>
          </w:p>
        </w:tc>
        <w:tc>
          <w:tcPr>
            <w:tcW w:w="877" w:type="dxa"/>
            <w:vAlign w:val="center"/>
          </w:tcPr>
          <w:p w14:paraId="2829DF11"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712" w:type="dxa"/>
            <w:vAlign w:val="center"/>
          </w:tcPr>
          <w:p w14:paraId="695F5409"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w:t>
            </w:r>
          </w:p>
        </w:tc>
        <w:tc>
          <w:tcPr>
            <w:tcW w:w="866" w:type="dxa"/>
            <w:vAlign w:val="center"/>
          </w:tcPr>
          <w:p w14:paraId="0927CB58" w14:textId="65994DDF" w:rsidR="00866F5C" w:rsidRPr="000F4567" w:rsidRDefault="00D90374"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35.8</w:t>
            </w:r>
          </w:p>
        </w:tc>
        <w:tc>
          <w:tcPr>
            <w:tcW w:w="877" w:type="dxa"/>
            <w:vAlign w:val="center"/>
          </w:tcPr>
          <w:p w14:paraId="56B09BED" w14:textId="4A1C5993"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35.9</w:t>
            </w:r>
          </w:p>
        </w:tc>
        <w:tc>
          <w:tcPr>
            <w:tcW w:w="777" w:type="dxa"/>
            <w:vAlign w:val="bottom"/>
          </w:tcPr>
          <w:p w14:paraId="505AAC56" w14:textId="0F4AA364"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0.432</w:t>
            </w:r>
          </w:p>
        </w:tc>
        <w:tc>
          <w:tcPr>
            <w:tcW w:w="810" w:type="dxa"/>
            <w:vAlign w:val="center"/>
          </w:tcPr>
          <w:p w14:paraId="419245E5"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868" w:type="dxa"/>
            <w:vAlign w:val="center"/>
          </w:tcPr>
          <w:p w14:paraId="23903630"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752" w:type="dxa"/>
            <w:vAlign w:val="center"/>
          </w:tcPr>
          <w:p w14:paraId="6E7B9AAA" w14:textId="77777777" w:rsidR="00866F5C" w:rsidRPr="000F4567" w:rsidRDefault="00866F5C" w:rsidP="00F54FFC">
            <w:pPr>
              <w:tabs>
                <w:tab w:val="decimal" w:pos="426"/>
              </w:tabs>
              <w:rPr>
                <w:rFonts w:ascii="Times New Roman" w:eastAsia="Times New Roman" w:hAnsi="Times New Roman"/>
                <w:sz w:val="24"/>
                <w:szCs w:val="24"/>
              </w:rPr>
            </w:pPr>
            <w:r w:rsidRPr="000F4567">
              <w:rPr>
                <w:rFonts w:ascii="Times New Roman" w:eastAsia="Times New Roman" w:hAnsi="Times New Roman"/>
                <w:sz w:val="24"/>
                <w:szCs w:val="24"/>
              </w:rPr>
              <w:t>–</w:t>
            </w:r>
          </w:p>
        </w:tc>
        <w:tc>
          <w:tcPr>
            <w:tcW w:w="914" w:type="dxa"/>
            <w:vAlign w:val="center"/>
          </w:tcPr>
          <w:p w14:paraId="16E953B0"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964" w:type="dxa"/>
            <w:vAlign w:val="center"/>
          </w:tcPr>
          <w:p w14:paraId="103C3805"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822" w:type="dxa"/>
            <w:vAlign w:val="center"/>
          </w:tcPr>
          <w:p w14:paraId="713DCA51" w14:textId="77777777" w:rsidR="00866F5C" w:rsidRPr="000F4567" w:rsidRDefault="00866F5C" w:rsidP="00F54FFC">
            <w:pPr>
              <w:spacing w:after="0" w:line="240" w:lineRule="auto"/>
              <w:jc w:val="center"/>
              <w:rPr>
                <w:rFonts w:ascii="Times New Roman" w:hAnsi="Times New Roman"/>
                <w:sz w:val="24"/>
                <w:szCs w:val="24"/>
              </w:rPr>
            </w:pPr>
            <w:r w:rsidRPr="000F4567">
              <w:rPr>
                <w:rFonts w:ascii="Times New Roman" w:hAnsi="Times New Roman"/>
                <w:sz w:val="24"/>
                <w:szCs w:val="24"/>
              </w:rPr>
              <w:t>–</w:t>
            </w:r>
          </w:p>
        </w:tc>
      </w:tr>
      <w:tr w:rsidR="00866F5C" w:rsidRPr="000F4567" w14:paraId="5CE87BBA" w14:textId="77777777" w:rsidTr="00F54FFC">
        <w:trPr>
          <w:trHeight w:hRule="exact" w:val="288"/>
        </w:trPr>
        <w:tc>
          <w:tcPr>
            <w:tcW w:w="2479" w:type="dxa"/>
            <w:vAlign w:val="center"/>
          </w:tcPr>
          <w:p w14:paraId="68D12941"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75+</w:t>
            </w:r>
          </w:p>
        </w:tc>
        <w:tc>
          <w:tcPr>
            <w:tcW w:w="877" w:type="dxa"/>
            <w:vAlign w:val="center"/>
          </w:tcPr>
          <w:p w14:paraId="3B28994D" w14:textId="77777777" w:rsidR="00866F5C" w:rsidRPr="000F4567" w:rsidRDefault="00866F5C" w:rsidP="00F54FFC">
            <w:pPr>
              <w:tabs>
                <w:tab w:val="decimal" w:pos="516"/>
              </w:tabs>
              <w:rPr>
                <w:rFonts w:ascii="Times New Roman" w:hAnsi="Times New Roman"/>
                <w:sz w:val="24"/>
                <w:szCs w:val="24"/>
              </w:rPr>
            </w:pPr>
            <w:r w:rsidRPr="000F4567">
              <w:rPr>
                <w:rFonts w:ascii="Times New Roman" w:eastAsia="Times New Roman" w:hAnsi="Times New Roman"/>
                <w:sz w:val="24"/>
                <w:szCs w:val="24"/>
              </w:rPr>
              <w:t>–</w:t>
            </w:r>
          </w:p>
        </w:tc>
        <w:tc>
          <w:tcPr>
            <w:tcW w:w="877" w:type="dxa"/>
            <w:vAlign w:val="center"/>
          </w:tcPr>
          <w:p w14:paraId="1F8DEE06"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712" w:type="dxa"/>
            <w:vAlign w:val="center"/>
          </w:tcPr>
          <w:p w14:paraId="22F127DC"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w:t>
            </w:r>
          </w:p>
        </w:tc>
        <w:tc>
          <w:tcPr>
            <w:tcW w:w="866" w:type="dxa"/>
            <w:vAlign w:val="center"/>
          </w:tcPr>
          <w:p w14:paraId="1892E7EF" w14:textId="67A50AA5" w:rsidR="00866F5C" w:rsidRPr="000F4567" w:rsidRDefault="00D90374"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64.2</w:t>
            </w:r>
          </w:p>
        </w:tc>
        <w:tc>
          <w:tcPr>
            <w:tcW w:w="877" w:type="dxa"/>
            <w:vAlign w:val="center"/>
          </w:tcPr>
          <w:p w14:paraId="56D87A77" w14:textId="5EC20F79" w:rsidR="00866F5C" w:rsidRPr="000F4567" w:rsidRDefault="00D90374"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64.1</w:t>
            </w:r>
          </w:p>
        </w:tc>
        <w:tc>
          <w:tcPr>
            <w:tcW w:w="777" w:type="dxa"/>
          </w:tcPr>
          <w:p w14:paraId="49DEFB60" w14:textId="5CAE7033" w:rsidR="00866F5C" w:rsidRPr="000F4567" w:rsidRDefault="00D90374"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0.432</w:t>
            </w:r>
          </w:p>
        </w:tc>
        <w:tc>
          <w:tcPr>
            <w:tcW w:w="810" w:type="dxa"/>
            <w:vAlign w:val="center"/>
          </w:tcPr>
          <w:p w14:paraId="0A5E6B0B"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868" w:type="dxa"/>
            <w:vAlign w:val="center"/>
          </w:tcPr>
          <w:p w14:paraId="633D3E50"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752" w:type="dxa"/>
            <w:vAlign w:val="center"/>
          </w:tcPr>
          <w:p w14:paraId="3F8C818B" w14:textId="77777777" w:rsidR="00866F5C" w:rsidRPr="000F4567" w:rsidRDefault="00866F5C" w:rsidP="00F54FFC">
            <w:pPr>
              <w:tabs>
                <w:tab w:val="decimal" w:pos="426"/>
              </w:tabs>
              <w:rPr>
                <w:rFonts w:ascii="Times New Roman" w:eastAsia="Times New Roman" w:hAnsi="Times New Roman"/>
                <w:sz w:val="24"/>
                <w:szCs w:val="24"/>
              </w:rPr>
            </w:pPr>
            <w:r w:rsidRPr="000F4567">
              <w:rPr>
                <w:rFonts w:ascii="Times New Roman" w:eastAsia="Times New Roman" w:hAnsi="Times New Roman"/>
                <w:sz w:val="24"/>
                <w:szCs w:val="24"/>
              </w:rPr>
              <w:t>–</w:t>
            </w:r>
          </w:p>
        </w:tc>
        <w:tc>
          <w:tcPr>
            <w:tcW w:w="914" w:type="dxa"/>
            <w:vAlign w:val="center"/>
          </w:tcPr>
          <w:p w14:paraId="0C527C5A" w14:textId="77777777" w:rsidR="00866F5C" w:rsidRPr="000F4567" w:rsidRDefault="00866F5C" w:rsidP="00F54FFC">
            <w:pPr>
              <w:tabs>
                <w:tab w:val="decimal" w:pos="426"/>
              </w:tabs>
              <w:rPr>
                <w:rFonts w:ascii="Times New Roman" w:hAnsi="Times New Roman"/>
                <w:sz w:val="24"/>
                <w:szCs w:val="24"/>
              </w:rPr>
            </w:pPr>
            <w:r w:rsidRPr="000F4567">
              <w:rPr>
                <w:rFonts w:ascii="Times New Roman" w:eastAsia="Times New Roman" w:hAnsi="Times New Roman"/>
                <w:sz w:val="24"/>
                <w:szCs w:val="24"/>
              </w:rPr>
              <w:t>–</w:t>
            </w:r>
          </w:p>
        </w:tc>
        <w:tc>
          <w:tcPr>
            <w:tcW w:w="964" w:type="dxa"/>
            <w:vAlign w:val="center"/>
          </w:tcPr>
          <w:p w14:paraId="53794DC7" w14:textId="77777777" w:rsidR="00866F5C" w:rsidRPr="000F4567" w:rsidRDefault="00866F5C" w:rsidP="00F54FFC">
            <w:pPr>
              <w:tabs>
                <w:tab w:val="decimal" w:pos="420"/>
              </w:tabs>
              <w:rPr>
                <w:rFonts w:ascii="Times New Roman" w:hAnsi="Times New Roman"/>
                <w:sz w:val="24"/>
                <w:szCs w:val="24"/>
              </w:rPr>
            </w:pPr>
            <w:r w:rsidRPr="000F4567">
              <w:rPr>
                <w:rFonts w:ascii="Times New Roman" w:eastAsia="Times New Roman" w:hAnsi="Times New Roman"/>
                <w:sz w:val="24"/>
                <w:szCs w:val="24"/>
              </w:rPr>
              <w:t>–</w:t>
            </w:r>
          </w:p>
        </w:tc>
        <w:tc>
          <w:tcPr>
            <w:tcW w:w="822" w:type="dxa"/>
            <w:vAlign w:val="center"/>
          </w:tcPr>
          <w:p w14:paraId="6FA9B743" w14:textId="77777777" w:rsidR="00866F5C" w:rsidRPr="000F4567" w:rsidRDefault="00866F5C" w:rsidP="00F54FFC">
            <w:pPr>
              <w:spacing w:after="0" w:line="240" w:lineRule="auto"/>
              <w:jc w:val="center"/>
              <w:rPr>
                <w:rFonts w:ascii="Times New Roman" w:hAnsi="Times New Roman"/>
                <w:sz w:val="24"/>
                <w:szCs w:val="24"/>
              </w:rPr>
            </w:pPr>
            <w:r w:rsidRPr="000F4567">
              <w:rPr>
                <w:rFonts w:ascii="Times New Roman" w:hAnsi="Times New Roman"/>
                <w:sz w:val="24"/>
                <w:szCs w:val="24"/>
              </w:rPr>
              <w:t>–</w:t>
            </w:r>
          </w:p>
        </w:tc>
      </w:tr>
      <w:tr w:rsidR="00866F5C" w:rsidRPr="000F4567" w14:paraId="227CB3D8" w14:textId="77777777" w:rsidTr="00F54FFC">
        <w:trPr>
          <w:trHeight w:hRule="exact" w:val="865"/>
        </w:trPr>
        <w:tc>
          <w:tcPr>
            <w:tcW w:w="2479" w:type="dxa"/>
            <w:vAlign w:val="center"/>
          </w:tcPr>
          <w:p w14:paraId="5DDF681C" w14:textId="77777777" w:rsidR="00866F5C" w:rsidRPr="000F4567" w:rsidRDefault="00866F5C" w:rsidP="00F54FFC">
            <w:pPr>
              <w:spacing w:after="0" w:line="240" w:lineRule="auto"/>
              <w:ind w:left="144" w:hanging="144"/>
              <w:rPr>
                <w:rFonts w:ascii="Times New Roman" w:hAnsi="Times New Roman"/>
                <w:sz w:val="24"/>
                <w:szCs w:val="24"/>
              </w:rPr>
            </w:pPr>
            <w:r w:rsidRPr="000F4567">
              <w:rPr>
                <w:rFonts w:ascii="Times New Roman" w:eastAsia="Times New Roman" w:hAnsi="Times New Roman"/>
                <w:color w:val="000000"/>
                <w:sz w:val="24"/>
                <w:szCs w:val="24"/>
              </w:rPr>
              <w:t xml:space="preserve">Dual Medicare and Medicaid enrollment, % of index admissions </w:t>
            </w:r>
          </w:p>
        </w:tc>
        <w:tc>
          <w:tcPr>
            <w:tcW w:w="877" w:type="dxa"/>
            <w:vAlign w:val="center"/>
          </w:tcPr>
          <w:p w14:paraId="5EA9D655" w14:textId="77777777" w:rsidR="00866F5C" w:rsidRPr="000F4567" w:rsidRDefault="00866F5C" w:rsidP="00F54FFC">
            <w:pPr>
              <w:tabs>
                <w:tab w:val="decimal" w:pos="516"/>
              </w:tabs>
              <w:spacing w:after="0"/>
              <w:rPr>
                <w:rFonts w:ascii="Times New Roman" w:hAnsi="Times New Roman"/>
                <w:sz w:val="24"/>
                <w:szCs w:val="24"/>
              </w:rPr>
            </w:pPr>
            <w:r w:rsidRPr="000F4567">
              <w:rPr>
                <w:rFonts w:ascii="Times New Roman" w:eastAsia="Times New Roman" w:hAnsi="Times New Roman"/>
                <w:sz w:val="24"/>
                <w:szCs w:val="24"/>
              </w:rPr>
              <w:t>–</w:t>
            </w:r>
          </w:p>
        </w:tc>
        <w:tc>
          <w:tcPr>
            <w:tcW w:w="877" w:type="dxa"/>
            <w:vAlign w:val="center"/>
          </w:tcPr>
          <w:p w14:paraId="349064C1" w14:textId="77777777" w:rsidR="00866F5C" w:rsidRPr="000F4567" w:rsidRDefault="00866F5C" w:rsidP="00F54FFC">
            <w:pPr>
              <w:tabs>
                <w:tab w:val="decimal" w:pos="426"/>
              </w:tabs>
              <w:spacing w:after="0"/>
              <w:rPr>
                <w:rFonts w:ascii="Times New Roman" w:hAnsi="Times New Roman"/>
                <w:sz w:val="24"/>
                <w:szCs w:val="24"/>
              </w:rPr>
            </w:pPr>
            <w:r w:rsidRPr="000F4567">
              <w:rPr>
                <w:rFonts w:ascii="Times New Roman" w:eastAsia="Times New Roman" w:hAnsi="Times New Roman"/>
                <w:sz w:val="24"/>
                <w:szCs w:val="24"/>
              </w:rPr>
              <w:t>–</w:t>
            </w:r>
          </w:p>
        </w:tc>
        <w:tc>
          <w:tcPr>
            <w:tcW w:w="712" w:type="dxa"/>
            <w:vAlign w:val="center"/>
          </w:tcPr>
          <w:p w14:paraId="22760CD8"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w:t>
            </w:r>
          </w:p>
        </w:tc>
        <w:tc>
          <w:tcPr>
            <w:tcW w:w="866" w:type="dxa"/>
            <w:vAlign w:val="center"/>
          </w:tcPr>
          <w:p w14:paraId="25D76DF2" w14:textId="4FB30980" w:rsidR="00866F5C" w:rsidRPr="000F4567" w:rsidRDefault="006F2DAA"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w:t>
            </w:r>
          </w:p>
        </w:tc>
        <w:tc>
          <w:tcPr>
            <w:tcW w:w="877" w:type="dxa"/>
            <w:vAlign w:val="center"/>
          </w:tcPr>
          <w:p w14:paraId="54A1AE96" w14:textId="5F895D53"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14.1</w:t>
            </w:r>
          </w:p>
        </w:tc>
        <w:tc>
          <w:tcPr>
            <w:tcW w:w="777" w:type="dxa"/>
            <w:vAlign w:val="center"/>
          </w:tcPr>
          <w:p w14:paraId="59B389E1" w14:textId="487264C4"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0.721</w:t>
            </w:r>
          </w:p>
        </w:tc>
        <w:tc>
          <w:tcPr>
            <w:tcW w:w="810" w:type="dxa"/>
            <w:vAlign w:val="center"/>
          </w:tcPr>
          <w:p w14:paraId="57BD7153" w14:textId="77777777" w:rsidR="00866F5C" w:rsidRPr="000F4567" w:rsidRDefault="00866F5C" w:rsidP="00F54FFC">
            <w:pPr>
              <w:tabs>
                <w:tab w:val="decimal" w:pos="420"/>
              </w:tabs>
              <w:spacing w:after="0"/>
              <w:rPr>
                <w:rFonts w:ascii="Times New Roman" w:hAnsi="Times New Roman"/>
                <w:sz w:val="24"/>
                <w:szCs w:val="24"/>
              </w:rPr>
            </w:pPr>
            <w:r w:rsidRPr="000F4567">
              <w:rPr>
                <w:rFonts w:ascii="Times New Roman" w:eastAsia="Times New Roman" w:hAnsi="Times New Roman"/>
                <w:sz w:val="24"/>
                <w:szCs w:val="24"/>
              </w:rPr>
              <w:t>–</w:t>
            </w:r>
          </w:p>
        </w:tc>
        <w:tc>
          <w:tcPr>
            <w:tcW w:w="868" w:type="dxa"/>
            <w:vAlign w:val="center"/>
          </w:tcPr>
          <w:p w14:paraId="19B16F45" w14:textId="77777777" w:rsidR="00866F5C" w:rsidRPr="000F4567" w:rsidRDefault="00866F5C" w:rsidP="00F54FFC">
            <w:pPr>
              <w:tabs>
                <w:tab w:val="decimal" w:pos="426"/>
              </w:tabs>
              <w:spacing w:after="0"/>
              <w:rPr>
                <w:rFonts w:ascii="Times New Roman" w:hAnsi="Times New Roman"/>
                <w:sz w:val="24"/>
                <w:szCs w:val="24"/>
              </w:rPr>
            </w:pPr>
            <w:r w:rsidRPr="000F4567">
              <w:rPr>
                <w:rFonts w:ascii="Times New Roman" w:eastAsia="Times New Roman" w:hAnsi="Times New Roman"/>
                <w:sz w:val="24"/>
                <w:szCs w:val="24"/>
              </w:rPr>
              <w:t>–</w:t>
            </w:r>
          </w:p>
        </w:tc>
        <w:tc>
          <w:tcPr>
            <w:tcW w:w="752" w:type="dxa"/>
            <w:vAlign w:val="center"/>
          </w:tcPr>
          <w:p w14:paraId="4706760B" w14:textId="77777777" w:rsidR="00866F5C" w:rsidRPr="000F4567" w:rsidRDefault="00866F5C" w:rsidP="00F54FFC">
            <w:pPr>
              <w:tabs>
                <w:tab w:val="decimal" w:pos="426"/>
              </w:tabs>
              <w:spacing w:after="0"/>
              <w:rPr>
                <w:rFonts w:ascii="Times New Roman" w:eastAsia="Times New Roman" w:hAnsi="Times New Roman"/>
                <w:sz w:val="24"/>
                <w:szCs w:val="24"/>
              </w:rPr>
            </w:pPr>
            <w:r w:rsidRPr="000F4567">
              <w:rPr>
                <w:rFonts w:ascii="Times New Roman" w:eastAsia="Times New Roman" w:hAnsi="Times New Roman"/>
                <w:sz w:val="24"/>
                <w:szCs w:val="24"/>
              </w:rPr>
              <w:t>–</w:t>
            </w:r>
          </w:p>
        </w:tc>
        <w:tc>
          <w:tcPr>
            <w:tcW w:w="914" w:type="dxa"/>
            <w:vAlign w:val="center"/>
          </w:tcPr>
          <w:p w14:paraId="5DEB64E0" w14:textId="77777777" w:rsidR="00866F5C" w:rsidRPr="000F4567" w:rsidRDefault="00866F5C" w:rsidP="00F54FFC">
            <w:pPr>
              <w:tabs>
                <w:tab w:val="decimal" w:pos="426"/>
              </w:tabs>
              <w:spacing w:after="0"/>
              <w:rPr>
                <w:rFonts w:ascii="Times New Roman" w:hAnsi="Times New Roman"/>
                <w:sz w:val="24"/>
                <w:szCs w:val="24"/>
              </w:rPr>
            </w:pPr>
            <w:r w:rsidRPr="000F4567">
              <w:rPr>
                <w:rFonts w:ascii="Times New Roman" w:eastAsia="Times New Roman" w:hAnsi="Times New Roman"/>
                <w:sz w:val="24"/>
                <w:szCs w:val="24"/>
              </w:rPr>
              <w:t>–</w:t>
            </w:r>
          </w:p>
        </w:tc>
        <w:tc>
          <w:tcPr>
            <w:tcW w:w="964" w:type="dxa"/>
            <w:vAlign w:val="center"/>
          </w:tcPr>
          <w:p w14:paraId="2A89E042" w14:textId="77777777" w:rsidR="00866F5C" w:rsidRPr="000F4567" w:rsidRDefault="00866F5C" w:rsidP="00F54FFC">
            <w:pPr>
              <w:tabs>
                <w:tab w:val="decimal" w:pos="420"/>
              </w:tabs>
              <w:spacing w:after="0"/>
              <w:rPr>
                <w:rFonts w:ascii="Times New Roman" w:hAnsi="Times New Roman"/>
                <w:sz w:val="24"/>
                <w:szCs w:val="24"/>
              </w:rPr>
            </w:pPr>
            <w:r w:rsidRPr="000F4567">
              <w:rPr>
                <w:rFonts w:ascii="Times New Roman" w:eastAsia="Times New Roman" w:hAnsi="Times New Roman"/>
                <w:sz w:val="24"/>
                <w:szCs w:val="24"/>
              </w:rPr>
              <w:t>–</w:t>
            </w:r>
          </w:p>
        </w:tc>
        <w:tc>
          <w:tcPr>
            <w:tcW w:w="822" w:type="dxa"/>
            <w:vAlign w:val="center"/>
          </w:tcPr>
          <w:p w14:paraId="066D19A0" w14:textId="77777777" w:rsidR="00866F5C" w:rsidRPr="000F4567" w:rsidRDefault="00866F5C" w:rsidP="00F54FFC">
            <w:pPr>
              <w:spacing w:after="0" w:line="240" w:lineRule="auto"/>
              <w:jc w:val="center"/>
              <w:rPr>
                <w:rFonts w:ascii="Times New Roman" w:hAnsi="Times New Roman"/>
                <w:sz w:val="24"/>
                <w:szCs w:val="24"/>
              </w:rPr>
            </w:pPr>
            <w:r w:rsidRPr="000F4567">
              <w:rPr>
                <w:rFonts w:ascii="Times New Roman" w:hAnsi="Times New Roman"/>
                <w:sz w:val="24"/>
                <w:szCs w:val="24"/>
              </w:rPr>
              <w:t>–</w:t>
            </w:r>
          </w:p>
        </w:tc>
      </w:tr>
      <w:tr w:rsidR="00866F5C" w:rsidRPr="000F4567" w14:paraId="551211D1" w14:textId="77777777" w:rsidTr="00F54FFC">
        <w:trPr>
          <w:trHeight w:val="288"/>
        </w:trPr>
        <w:tc>
          <w:tcPr>
            <w:tcW w:w="2479" w:type="dxa"/>
            <w:vAlign w:val="center"/>
          </w:tcPr>
          <w:p w14:paraId="250C1919" w14:textId="77777777" w:rsidR="00866F5C" w:rsidRPr="000F4567" w:rsidRDefault="00866F5C" w:rsidP="00F54FFC">
            <w:pPr>
              <w:spacing w:after="0" w:line="240" w:lineRule="auto"/>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Sex, % of index admissions</w:t>
            </w:r>
          </w:p>
        </w:tc>
        <w:tc>
          <w:tcPr>
            <w:tcW w:w="877" w:type="dxa"/>
            <w:vAlign w:val="center"/>
          </w:tcPr>
          <w:p w14:paraId="5C2B8D53" w14:textId="77777777" w:rsidR="00866F5C" w:rsidRPr="000F4567" w:rsidRDefault="00866F5C" w:rsidP="00F54FFC">
            <w:pPr>
              <w:spacing w:after="0" w:line="240" w:lineRule="auto"/>
              <w:rPr>
                <w:rFonts w:ascii="Times New Roman" w:eastAsia="Times New Roman" w:hAnsi="Times New Roman"/>
                <w:color w:val="000000"/>
                <w:sz w:val="24"/>
                <w:szCs w:val="24"/>
              </w:rPr>
            </w:pPr>
          </w:p>
        </w:tc>
        <w:tc>
          <w:tcPr>
            <w:tcW w:w="877" w:type="dxa"/>
            <w:vAlign w:val="center"/>
          </w:tcPr>
          <w:p w14:paraId="0DD9A0AB" w14:textId="77777777" w:rsidR="00866F5C" w:rsidRPr="000F4567" w:rsidRDefault="00866F5C" w:rsidP="00F54FFC">
            <w:pPr>
              <w:spacing w:after="0" w:line="240" w:lineRule="auto"/>
              <w:jc w:val="right"/>
              <w:rPr>
                <w:rFonts w:ascii="Times New Roman" w:eastAsia="Times New Roman" w:hAnsi="Times New Roman"/>
                <w:sz w:val="24"/>
                <w:szCs w:val="24"/>
              </w:rPr>
            </w:pPr>
          </w:p>
        </w:tc>
        <w:tc>
          <w:tcPr>
            <w:tcW w:w="712" w:type="dxa"/>
            <w:vAlign w:val="bottom"/>
          </w:tcPr>
          <w:p w14:paraId="70F568BB"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p>
        </w:tc>
        <w:tc>
          <w:tcPr>
            <w:tcW w:w="866" w:type="dxa"/>
            <w:vAlign w:val="center"/>
          </w:tcPr>
          <w:p w14:paraId="11BFB902" w14:textId="77777777" w:rsidR="00866F5C" w:rsidRPr="000F4567" w:rsidRDefault="00866F5C" w:rsidP="00F54FFC">
            <w:pPr>
              <w:spacing w:after="0" w:line="240" w:lineRule="auto"/>
              <w:jc w:val="center"/>
              <w:rPr>
                <w:rFonts w:ascii="Times New Roman" w:hAnsi="Times New Roman"/>
                <w:color w:val="000000"/>
                <w:sz w:val="24"/>
                <w:szCs w:val="24"/>
              </w:rPr>
            </w:pPr>
          </w:p>
        </w:tc>
        <w:tc>
          <w:tcPr>
            <w:tcW w:w="877" w:type="dxa"/>
            <w:vAlign w:val="center"/>
          </w:tcPr>
          <w:p w14:paraId="03294AEF" w14:textId="77777777" w:rsidR="00866F5C" w:rsidRPr="000F4567" w:rsidRDefault="00866F5C" w:rsidP="00F54FFC">
            <w:pPr>
              <w:spacing w:after="0" w:line="240" w:lineRule="auto"/>
              <w:jc w:val="right"/>
              <w:rPr>
                <w:rFonts w:ascii="Times New Roman" w:eastAsia="Times New Roman" w:hAnsi="Times New Roman"/>
                <w:sz w:val="24"/>
                <w:szCs w:val="24"/>
              </w:rPr>
            </w:pPr>
          </w:p>
        </w:tc>
        <w:tc>
          <w:tcPr>
            <w:tcW w:w="777" w:type="dxa"/>
          </w:tcPr>
          <w:p w14:paraId="622C780E" w14:textId="77777777" w:rsidR="00866F5C" w:rsidRPr="000F4567" w:rsidRDefault="00866F5C" w:rsidP="00F54FFC">
            <w:pPr>
              <w:tabs>
                <w:tab w:val="decimal" w:pos="253"/>
              </w:tabs>
              <w:spacing w:after="0" w:line="240" w:lineRule="auto"/>
              <w:rPr>
                <w:rFonts w:ascii="Times New Roman" w:hAnsi="Times New Roman"/>
                <w:sz w:val="24"/>
                <w:szCs w:val="24"/>
              </w:rPr>
            </w:pPr>
          </w:p>
        </w:tc>
        <w:tc>
          <w:tcPr>
            <w:tcW w:w="810" w:type="dxa"/>
            <w:vAlign w:val="center"/>
          </w:tcPr>
          <w:p w14:paraId="5F06AAFF" w14:textId="77777777" w:rsidR="00866F5C" w:rsidRPr="000F4567" w:rsidRDefault="00866F5C" w:rsidP="00F54FFC">
            <w:pPr>
              <w:spacing w:after="0" w:line="240" w:lineRule="auto"/>
              <w:jc w:val="right"/>
              <w:rPr>
                <w:rFonts w:ascii="Times New Roman" w:hAnsi="Times New Roman"/>
                <w:sz w:val="24"/>
                <w:szCs w:val="24"/>
              </w:rPr>
            </w:pPr>
          </w:p>
        </w:tc>
        <w:tc>
          <w:tcPr>
            <w:tcW w:w="868" w:type="dxa"/>
            <w:vAlign w:val="center"/>
          </w:tcPr>
          <w:p w14:paraId="1DDAD76C" w14:textId="77777777" w:rsidR="00866F5C" w:rsidRPr="000F4567" w:rsidRDefault="00866F5C" w:rsidP="00F54FFC">
            <w:pPr>
              <w:spacing w:after="0" w:line="240" w:lineRule="auto"/>
              <w:jc w:val="right"/>
              <w:rPr>
                <w:rFonts w:ascii="Times New Roman" w:hAnsi="Times New Roman"/>
                <w:sz w:val="24"/>
                <w:szCs w:val="24"/>
              </w:rPr>
            </w:pPr>
          </w:p>
        </w:tc>
        <w:tc>
          <w:tcPr>
            <w:tcW w:w="752" w:type="dxa"/>
            <w:vAlign w:val="bottom"/>
          </w:tcPr>
          <w:p w14:paraId="6F871B74" w14:textId="77777777" w:rsidR="00866F5C" w:rsidRPr="000F4567" w:rsidRDefault="00866F5C" w:rsidP="00F54FFC">
            <w:pPr>
              <w:spacing w:after="0" w:line="240" w:lineRule="auto"/>
              <w:jc w:val="right"/>
              <w:rPr>
                <w:rFonts w:ascii="Times New Roman" w:hAnsi="Times New Roman"/>
                <w:sz w:val="24"/>
                <w:szCs w:val="24"/>
              </w:rPr>
            </w:pPr>
          </w:p>
        </w:tc>
        <w:tc>
          <w:tcPr>
            <w:tcW w:w="914" w:type="dxa"/>
            <w:vAlign w:val="center"/>
          </w:tcPr>
          <w:p w14:paraId="2D352D73" w14:textId="77777777" w:rsidR="00866F5C" w:rsidRPr="000F4567" w:rsidRDefault="00866F5C" w:rsidP="00F54FFC">
            <w:pPr>
              <w:spacing w:after="0" w:line="240" w:lineRule="auto"/>
              <w:jc w:val="right"/>
              <w:rPr>
                <w:rFonts w:ascii="Times New Roman" w:hAnsi="Times New Roman"/>
                <w:sz w:val="24"/>
                <w:szCs w:val="24"/>
              </w:rPr>
            </w:pPr>
          </w:p>
        </w:tc>
        <w:tc>
          <w:tcPr>
            <w:tcW w:w="964" w:type="dxa"/>
          </w:tcPr>
          <w:p w14:paraId="6C1D5570" w14:textId="77777777" w:rsidR="00866F5C" w:rsidRPr="000F4567" w:rsidRDefault="00866F5C" w:rsidP="00F54FFC">
            <w:pPr>
              <w:spacing w:after="0" w:line="240" w:lineRule="auto"/>
              <w:jc w:val="right"/>
              <w:rPr>
                <w:rFonts w:ascii="Times New Roman" w:hAnsi="Times New Roman"/>
                <w:sz w:val="24"/>
                <w:szCs w:val="24"/>
              </w:rPr>
            </w:pPr>
          </w:p>
        </w:tc>
        <w:tc>
          <w:tcPr>
            <w:tcW w:w="822" w:type="dxa"/>
            <w:vAlign w:val="bottom"/>
          </w:tcPr>
          <w:p w14:paraId="3C63A086" w14:textId="77777777" w:rsidR="00866F5C" w:rsidRPr="000F4567" w:rsidRDefault="00866F5C" w:rsidP="00F54FFC">
            <w:pPr>
              <w:spacing w:after="0" w:line="240" w:lineRule="auto"/>
              <w:jc w:val="center"/>
              <w:rPr>
                <w:rFonts w:ascii="Times New Roman" w:hAnsi="Times New Roman"/>
                <w:sz w:val="24"/>
                <w:szCs w:val="24"/>
              </w:rPr>
            </w:pPr>
          </w:p>
        </w:tc>
      </w:tr>
      <w:tr w:rsidR="00866F5C" w:rsidRPr="000F4567" w14:paraId="05F44D66" w14:textId="77777777" w:rsidTr="00F54FFC">
        <w:trPr>
          <w:trHeight w:val="288"/>
        </w:trPr>
        <w:tc>
          <w:tcPr>
            <w:tcW w:w="2479" w:type="dxa"/>
            <w:vAlign w:val="center"/>
          </w:tcPr>
          <w:p w14:paraId="3142504D"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Male</w:t>
            </w:r>
          </w:p>
        </w:tc>
        <w:tc>
          <w:tcPr>
            <w:tcW w:w="877" w:type="dxa"/>
            <w:vAlign w:val="center"/>
          </w:tcPr>
          <w:p w14:paraId="580F577D" w14:textId="405A7FC4"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59.3</w:t>
            </w:r>
          </w:p>
        </w:tc>
        <w:tc>
          <w:tcPr>
            <w:tcW w:w="877" w:type="dxa"/>
            <w:vAlign w:val="center"/>
          </w:tcPr>
          <w:p w14:paraId="5F9C351E" w14:textId="3368FE26"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60.8</w:t>
            </w:r>
          </w:p>
        </w:tc>
        <w:tc>
          <w:tcPr>
            <w:tcW w:w="712" w:type="dxa"/>
          </w:tcPr>
          <w:p w14:paraId="06AEB085" w14:textId="0B4A8837" w:rsidR="00866F5C" w:rsidRPr="000F4567" w:rsidRDefault="006F2DAA"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76B69204" w14:textId="2C32A2CE" w:rsidR="00866F5C" w:rsidRPr="000F4567" w:rsidRDefault="006F2DAA"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46.1</w:t>
            </w:r>
          </w:p>
        </w:tc>
        <w:tc>
          <w:tcPr>
            <w:tcW w:w="877" w:type="dxa"/>
            <w:vAlign w:val="center"/>
          </w:tcPr>
          <w:p w14:paraId="550C8A07" w14:textId="0D6A40FC"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46.2</w:t>
            </w:r>
          </w:p>
        </w:tc>
        <w:tc>
          <w:tcPr>
            <w:tcW w:w="777" w:type="dxa"/>
          </w:tcPr>
          <w:p w14:paraId="5D182202" w14:textId="61A823E7"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0.573</w:t>
            </w:r>
          </w:p>
        </w:tc>
        <w:tc>
          <w:tcPr>
            <w:tcW w:w="810" w:type="dxa"/>
            <w:vAlign w:val="center"/>
          </w:tcPr>
          <w:p w14:paraId="01DD7D0C" w14:textId="26465EC6"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44.5</w:t>
            </w:r>
          </w:p>
        </w:tc>
        <w:tc>
          <w:tcPr>
            <w:tcW w:w="868" w:type="dxa"/>
            <w:vAlign w:val="center"/>
          </w:tcPr>
          <w:p w14:paraId="2912F26D" w14:textId="2555C316"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45.2</w:t>
            </w:r>
          </w:p>
        </w:tc>
        <w:tc>
          <w:tcPr>
            <w:tcW w:w="752" w:type="dxa"/>
          </w:tcPr>
          <w:p w14:paraId="56EB1ADD" w14:textId="0FAF6BC4"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0.268</w:t>
            </w:r>
          </w:p>
        </w:tc>
        <w:tc>
          <w:tcPr>
            <w:tcW w:w="914" w:type="dxa"/>
            <w:vAlign w:val="center"/>
          </w:tcPr>
          <w:p w14:paraId="147263E8" w14:textId="49BEEE36"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63.1</w:t>
            </w:r>
          </w:p>
        </w:tc>
        <w:tc>
          <w:tcPr>
            <w:tcW w:w="964" w:type="dxa"/>
            <w:vAlign w:val="center"/>
          </w:tcPr>
          <w:p w14:paraId="036F8A09" w14:textId="2BF62C2B"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63.6</w:t>
            </w:r>
          </w:p>
        </w:tc>
        <w:tc>
          <w:tcPr>
            <w:tcW w:w="822" w:type="dxa"/>
            <w:vAlign w:val="bottom"/>
          </w:tcPr>
          <w:p w14:paraId="690F2B12" w14:textId="408A7029"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0.303</w:t>
            </w:r>
          </w:p>
        </w:tc>
      </w:tr>
      <w:tr w:rsidR="00866F5C" w:rsidRPr="000F4567" w14:paraId="3FC04644" w14:textId="77777777" w:rsidTr="00F54FFC">
        <w:trPr>
          <w:trHeight w:val="288"/>
        </w:trPr>
        <w:tc>
          <w:tcPr>
            <w:tcW w:w="2479" w:type="dxa"/>
            <w:vAlign w:val="center"/>
          </w:tcPr>
          <w:p w14:paraId="0849FF33"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Female</w:t>
            </w:r>
          </w:p>
        </w:tc>
        <w:tc>
          <w:tcPr>
            <w:tcW w:w="877" w:type="dxa"/>
            <w:vAlign w:val="center"/>
          </w:tcPr>
          <w:p w14:paraId="19D00366" w14:textId="12209E29"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40.7</w:t>
            </w:r>
          </w:p>
        </w:tc>
        <w:tc>
          <w:tcPr>
            <w:tcW w:w="877" w:type="dxa"/>
            <w:vAlign w:val="center"/>
          </w:tcPr>
          <w:p w14:paraId="5C1F188D" w14:textId="53772ED8"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39.2</w:t>
            </w:r>
          </w:p>
        </w:tc>
        <w:tc>
          <w:tcPr>
            <w:tcW w:w="712" w:type="dxa"/>
          </w:tcPr>
          <w:p w14:paraId="2FFDB16A" w14:textId="455853B0" w:rsidR="00866F5C" w:rsidRPr="000F4567" w:rsidRDefault="006F2DAA"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328C0155" w14:textId="748B9898" w:rsidR="00866F5C" w:rsidRPr="000F4567" w:rsidRDefault="006F2DAA"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53.9</w:t>
            </w:r>
          </w:p>
        </w:tc>
        <w:tc>
          <w:tcPr>
            <w:tcW w:w="877" w:type="dxa"/>
            <w:vAlign w:val="center"/>
          </w:tcPr>
          <w:p w14:paraId="401BDAD8" w14:textId="4564773F"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53.8</w:t>
            </w:r>
          </w:p>
        </w:tc>
        <w:tc>
          <w:tcPr>
            <w:tcW w:w="777" w:type="dxa"/>
          </w:tcPr>
          <w:p w14:paraId="07A75675" w14:textId="6821C71C"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0.573</w:t>
            </w:r>
          </w:p>
        </w:tc>
        <w:tc>
          <w:tcPr>
            <w:tcW w:w="810" w:type="dxa"/>
            <w:vAlign w:val="center"/>
          </w:tcPr>
          <w:p w14:paraId="39AC6CA5" w14:textId="1B66EA6E"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55.5</w:t>
            </w:r>
          </w:p>
        </w:tc>
        <w:tc>
          <w:tcPr>
            <w:tcW w:w="868" w:type="dxa"/>
            <w:vAlign w:val="center"/>
          </w:tcPr>
          <w:p w14:paraId="26D0BAE1" w14:textId="44614938"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54.8</w:t>
            </w:r>
          </w:p>
        </w:tc>
        <w:tc>
          <w:tcPr>
            <w:tcW w:w="752" w:type="dxa"/>
          </w:tcPr>
          <w:p w14:paraId="309E0169" w14:textId="44FFC264"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0.268</w:t>
            </w:r>
          </w:p>
        </w:tc>
        <w:tc>
          <w:tcPr>
            <w:tcW w:w="914" w:type="dxa"/>
            <w:vAlign w:val="center"/>
          </w:tcPr>
          <w:p w14:paraId="38A8F169" w14:textId="1C7DB14B"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36.9</w:t>
            </w:r>
          </w:p>
        </w:tc>
        <w:tc>
          <w:tcPr>
            <w:tcW w:w="964" w:type="dxa"/>
            <w:vAlign w:val="center"/>
          </w:tcPr>
          <w:p w14:paraId="444221EF" w14:textId="3B097102"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36.4</w:t>
            </w:r>
          </w:p>
        </w:tc>
        <w:tc>
          <w:tcPr>
            <w:tcW w:w="822" w:type="dxa"/>
            <w:vAlign w:val="bottom"/>
          </w:tcPr>
          <w:p w14:paraId="381CB108" w14:textId="1EFAFC25"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0.303</w:t>
            </w:r>
          </w:p>
        </w:tc>
      </w:tr>
      <w:tr w:rsidR="00866F5C" w:rsidRPr="000F4567" w14:paraId="15F5F7A2" w14:textId="77777777" w:rsidTr="00F54FFC">
        <w:trPr>
          <w:trHeight w:val="288"/>
        </w:trPr>
        <w:tc>
          <w:tcPr>
            <w:tcW w:w="2479" w:type="dxa"/>
            <w:vAlign w:val="center"/>
          </w:tcPr>
          <w:p w14:paraId="4E5467AF" w14:textId="1FC80BAB" w:rsidR="00866F5C" w:rsidRPr="000F4567" w:rsidRDefault="00866F5C" w:rsidP="00E03004">
            <w:pPr>
              <w:spacing w:after="0" w:line="240" w:lineRule="auto"/>
              <w:ind w:left="144" w:hanging="144"/>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 xml:space="preserve">Comorbidity index, </w:t>
            </w:r>
            <w:r w:rsidR="00E03004">
              <w:rPr>
                <w:rFonts w:ascii="Times New Roman" w:eastAsia="Times New Roman" w:hAnsi="Times New Roman"/>
                <w:color w:val="000000"/>
                <w:sz w:val="24"/>
                <w:szCs w:val="24"/>
              </w:rPr>
              <w:t xml:space="preserve">% of </w:t>
            </w:r>
            <w:r w:rsidR="00E03004">
              <w:rPr>
                <w:rFonts w:ascii="Times New Roman" w:eastAsia="Times New Roman" w:hAnsi="Times New Roman"/>
                <w:color w:val="000000"/>
                <w:sz w:val="24"/>
                <w:szCs w:val="24"/>
              </w:rPr>
              <w:lastRenderedPageBreak/>
              <w:t>index admissions</w:t>
            </w:r>
          </w:p>
        </w:tc>
        <w:tc>
          <w:tcPr>
            <w:tcW w:w="877" w:type="dxa"/>
            <w:vAlign w:val="center"/>
          </w:tcPr>
          <w:p w14:paraId="171A7B45" w14:textId="77777777" w:rsidR="00866F5C" w:rsidRPr="000F4567" w:rsidRDefault="00866F5C" w:rsidP="00F54FFC">
            <w:pPr>
              <w:tabs>
                <w:tab w:val="decimal" w:pos="516"/>
              </w:tabs>
              <w:spacing w:after="0" w:line="240" w:lineRule="auto"/>
              <w:rPr>
                <w:rFonts w:ascii="Times New Roman" w:eastAsia="Times New Roman" w:hAnsi="Times New Roman"/>
                <w:color w:val="000000"/>
                <w:sz w:val="24"/>
                <w:szCs w:val="24"/>
              </w:rPr>
            </w:pPr>
          </w:p>
        </w:tc>
        <w:tc>
          <w:tcPr>
            <w:tcW w:w="877" w:type="dxa"/>
            <w:vAlign w:val="center"/>
          </w:tcPr>
          <w:p w14:paraId="6DF7BF9C"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12" w:type="dxa"/>
            <w:vAlign w:val="center"/>
          </w:tcPr>
          <w:p w14:paraId="547EB0B1"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p>
        </w:tc>
        <w:tc>
          <w:tcPr>
            <w:tcW w:w="866" w:type="dxa"/>
            <w:vAlign w:val="center"/>
          </w:tcPr>
          <w:p w14:paraId="1B4D5B3B" w14:textId="77777777" w:rsidR="00866F5C" w:rsidRPr="000F4567" w:rsidRDefault="00866F5C" w:rsidP="00F54FFC">
            <w:pPr>
              <w:spacing w:after="0" w:line="240" w:lineRule="auto"/>
              <w:jc w:val="center"/>
              <w:rPr>
                <w:rFonts w:ascii="Times New Roman" w:hAnsi="Times New Roman"/>
                <w:color w:val="000000"/>
                <w:sz w:val="24"/>
                <w:szCs w:val="24"/>
              </w:rPr>
            </w:pPr>
          </w:p>
        </w:tc>
        <w:tc>
          <w:tcPr>
            <w:tcW w:w="877" w:type="dxa"/>
            <w:vAlign w:val="center"/>
          </w:tcPr>
          <w:p w14:paraId="01B1B39D"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777" w:type="dxa"/>
          </w:tcPr>
          <w:p w14:paraId="194444F6" w14:textId="77777777" w:rsidR="00866F5C" w:rsidRPr="000F4567" w:rsidRDefault="00866F5C" w:rsidP="00F54FFC">
            <w:pPr>
              <w:tabs>
                <w:tab w:val="decimal" w:pos="253"/>
              </w:tabs>
              <w:spacing w:after="0" w:line="240" w:lineRule="auto"/>
              <w:rPr>
                <w:rFonts w:ascii="Times New Roman" w:hAnsi="Times New Roman"/>
                <w:sz w:val="24"/>
                <w:szCs w:val="24"/>
              </w:rPr>
            </w:pPr>
          </w:p>
        </w:tc>
        <w:tc>
          <w:tcPr>
            <w:tcW w:w="810" w:type="dxa"/>
            <w:vAlign w:val="center"/>
          </w:tcPr>
          <w:p w14:paraId="6B164A50"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68" w:type="dxa"/>
            <w:vAlign w:val="center"/>
          </w:tcPr>
          <w:p w14:paraId="512DD1B4"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52" w:type="dxa"/>
            <w:vAlign w:val="center"/>
          </w:tcPr>
          <w:p w14:paraId="65D2BCEE" w14:textId="77777777" w:rsidR="00866F5C" w:rsidRPr="000F4567" w:rsidRDefault="00866F5C" w:rsidP="00F54FFC">
            <w:pPr>
              <w:tabs>
                <w:tab w:val="decimal" w:pos="243"/>
              </w:tabs>
              <w:spacing w:after="0" w:line="240" w:lineRule="auto"/>
              <w:rPr>
                <w:rFonts w:ascii="Times New Roman" w:hAnsi="Times New Roman"/>
                <w:sz w:val="24"/>
                <w:szCs w:val="24"/>
              </w:rPr>
            </w:pPr>
          </w:p>
        </w:tc>
        <w:tc>
          <w:tcPr>
            <w:tcW w:w="914" w:type="dxa"/>
            <w:vAlign w:val="center"/>
          </w:tcPr>
          <w:p w14:paraId="60A6EECB"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964" w:type="dxa"/>
            <w:vAlign w:val="center"/>
          </w:tcPr>
          <w:p w14:paraId="7F23D701"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22" w:type="dxa"/>
            <w:vAlign w:val="center"/>
          </w:tcPr>
          <w:p w14:paraId="1CFC4BD5" w14:textId="77777777" w:rsidR="00866F5C" w:rsidRPr="000F4567" w:rsidRDefault="00866F5C" w:rsidP="00F54FFC">
            <w:pPr>
              <w:tabs>
                <w:tab w:val="decimal" w:pos="253"/>
              </w:tabs>
              <w:spacing w:after="0" w:line="240" w:lineRule="auto"/>
              <w:rPr>
                <w:rFonts w:ascii="Times New Roman" w:hAnsi="Times New Roman"/>
                <w:sz w:val="24"/>
                <w:szCs w:val="24"/>
              </w:rPr>
            </w:pPr>
          </w:p>
        </w:tc>
      </w:tr>
      <w:tr w:rsidR="00866F5C" w:rsidRPr="000F4567" w14:paraId="56550262" w14:textId="77777777" w:rsidTr="008123D8">
        <w:trPr>
          <w:trHeight w:val="288"/>
        </w:trPr>
        <w:tc>
          <w:tcPr>
            <w:tcW w:w="2479" w:type="dxa"/>
            <w:vAlign w:val="center"/>
          </w:tcPr>
          <w:p w14:paraId="70BACF20" w14:textId="77777777" w:rsidR="00F24B98"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1 (</w:t>
            </w:r>
            <w:r w:rsidR="00F24B98">
              <w:rPr>
                <w:rFonts w:ascii="Times New Roman" w:eastAsia="Times New Roman" w:hAnsi="Times New Roman"/>
                <w:color w:val="000000"/>
                <w:sz w:val="24"/>
                <w:szCs w:val="24"/>
              </w:rPr>
              <w:t xml:space="preserve">fewer </w:t>
            </w:r>
          </w:p>
          <w:p w14:paraId="1829BFBF" w14:textId="5C4C2881" w:rsidR="00866F5C" w:rsidRPr="000F4567" w:rsidRDefault="00F24B98"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comorbidities</w:t>
            </w:r>
            <w:r w:rsidR="00866F5C" w:rsidRPr="000F4567">
              <w:rPr>
                <w:rFonts w:ascii="Times New Roman" w:eastAsia="Times New Roman" w:hAnsi="Times New Roman"/>
                <w:color w:val="000000"/>
                <w:sz w:val="24"/>
                <w:szCs w:val="24"/>
              </w:rPr>
              <w:t>)</w:t>
            </w:r>
          </w:p>
        </w:tc>
        <w:tc>
          <w:tcPr>
            <w:tcW w:w="877" w:type="dxa"/>
            <w:vAlign w:val="center"/>
          </w:tcPr>
          <w:p w14:paraId="14ADB737" w14:textId="65A7EC37"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14.7</w:t>
            </w:r>
          </w:p>
        </w:tc>
        <w:tc>
          <w:tcPr>
            <w:tcW w:w="877" w:type="dxa"/>
            <w:vAlign w:val="center"/>
          </w:tcPr>
          <w:p w14:paraId="675A6EA1" w14:textId="68BD67A7"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15.9</w:t>
            </w:r>
          </w:p>
        </w:tc>
        <w:tc>
          <w:tcPr>
            <w:tcW w:w="712" w:type="dxa"/>
            <w:vAlign w:val="center"/>
          </w:tcPr>
          <w:p w14:paraId="1352F26E" w14:textId="1B6A9101" w:rsidR="00866F5C" w:rsidRPr="000F4567" w:rsidRDefault="006F2DAA" w:rsidP="00F54FFC">
            <w:pPr>
              <w:tabs>
                <w:tab w:val="decimal" w:pos="233"/>
              </w:tabs>
              <w:spacing w:after="0" w:line="240" w:lineRule="auto"/>
              <w:rPr>
                <w:rFonts w:ascii="Times New Roman" w:hAnsi="Times New Roman"/>
                <w:color w:val="000000"/>
                <w:sz w:val="24"/>
                <w:szCs w:val="24"/>
              </w:rPr>
            </w:pPr>
            <w:r w:rsidRPr="000F4567">
              <w:rPr>
                <w:rFonts w:ascii="Times New Roman" w:hAnsi="Times New Roman"/>
                <w:color w:val="000000"/>
                <w:sz w:val="24"/>
                <w:szCs w:val="24"/>
              </w:rPr>
              <w:t>&lt;0.001</w:t>
            </w:r>
          </w:p>
        </w:tc>
        <w:tc>
          <w:tcPr>
            <w:tcW w:w="866" w:type="dxa"/>
            <w:vAlign w:val="center"/>
          </w:tcPr>
          <w:p w14:paraId="702B1490" w14:textId="29CA735B"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6.2</w:t>
            </w:r>
          </w:p>
        </w:tc>
        <w:tc>
          <w:tcPr>
            <w:tcW w:w="877" w:type="dxa"/>
            <w:vAlign w:val="center"/>
          </w:tcPr>
          <w:p w14:paraId="3FC0D7C4" w14:textId="197DF74D"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tc>
        <w:tc>
          <w:tcPr>
            <w:tcW w:w="777" w:type="dxa"/>
            <w:vAlign w:val="center"/>
          </w:tcPr>
          <w:p w14:paraId="642252FE" w14:textId="34D0A4C0"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0.194</w:t>
            </w:r>
          </w:p>
        </w:tc>
        <w:tc>
          <w:tcPr>
            <w:tcW w:w="810" w:type="dxa"/>
            <w:vAlign w:val="center"/>
          </w:tcPr>
          <w:p w14:paraId="13D6BD7B" w14:textId="065810F0"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c>
          <w:tcPr>
            <w:tcW w:w="868" w:type="dxa"/>
            <w:vAlign w:val="center"/>
          </w:tcPr>
          <w:p w14:paraId="302FDE0B" w14:textId="6FCFF425"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752" w:type="dxa"/>
            <w:vAlign w:val="center"/>
          </w:tcPr>
          <w:p w14:paraId="376614FA" w14:textId="0559E227"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0.269</w:t>
            </w:r>
          </w:p>
        </w:tc>
        <w:tc>
          <w:tcPr>
            <w:tcW w:w="914" w:type="dxa"/>
            <w:vAlign w:val="center"/>
          </w:tcPr>
          <w:p w14:paraId="623F9183" w14:textId="6FE37D1D"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11.9</w:t>
            </w:r>
          </w:p>
        </w:tc>
        <w:tc>
          <w:tcPr>
            <w:tcW w:w="964" w:type="dxa"/>
            <w:vAlign w:val="center"/>
          </w:tcPr>
          <w:p w14:paraId="3BBE2E80" w14:textId="60F9A2E9"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12.3</w:t>
            </w:r>
          </w:p>
        </w:tc>
        <w:tc>
          <w:tcPr>
            <w:tcW w:w="822" w:type="dxa"/>
            <w:vAlign w:val="center"/>
          </w:tcPr>
          <w:p w14:paraId="0A0AAB29" w14:textId="075AF4E4"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0.202</w:t>
            </w:r>
          </w:p>
        </w:tc>
      </w:tr>
      <w:tr w:rsidR="00866F5C" w:rsidRPr="000F4567" w14:paraId="792DA923" w14:textId="77777777" w:rsidTr="00F54FFC">
        <w:trPr>
          <w:trHeight w:val="288"/>
        </w:trPr>
        <w:tc>
          <w:tcPr>
            <w:tcW w:w="2479" w:type="dxa"/>
            <w:vAlign w:val="center"/>
          </w:tcPr>
          <w:p w14:paraId="1649562D"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2</w:t>
            </w:r>
          </w:p>
        </w:tc>
        <w:tc>
          <w:tcPr>
            <w:tcW w:w="877" w:type="dxa"/>
            <w:vAlign w:val="center"/>
          </w:tcPr>
          <w:p w14:paraId="167BB765" w14:textId="176F18FE"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24.8</w:t>
            </w:r>
          </w:p>
        </w:tc>
        <w:tc>
          <w:tcPr>
            <w:tcW w:w="877" w:type="dxa"/>
            <w:vAlign w:val="center"/>
          </w:tcPr>
          <w:p w14:paraId="23375644" w14:textId="0311515D"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25.9</w:t>
            </w:r>
          </w:p>
        </w:tc>
        <w:tc>
          <w:tcPr>
            <w:tcW w:w="712" w:type="dxa"/>
            <w:vAlign w:val="center"/>
          </w:tcPr>
          <w:p w14:paraId="1CF52780" w14:textId="3B186FF7"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0.002</w:t>
            </w:r>
          </w:p>
        </w:tc>
        <w:tc>
          <w:tcPr>
            <w:tcW w:w="866" w:type="dxa"/>
            <w:vAlign w:val="center"/>
          </w:tcPr>
          <w:p w14:paraId="03F92734" w14:textId="3D9CBD31"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9.2</w:t>
            </w:r>
          </w:p>
        </w:tc>
        <w:tc>
          <w:tcPr>
            <w:tcW w:w="877" w:type="dxa"/>
            <w:vAlign w:val="center"/>
          </w:tcPr>
          <w:p w14:paraId="0861B73B" w14:textId="6F1574B6"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c>
          <w:tcPr>
            <w:tcW w:w="777" w:type="dxa"/>
          </w:tcPr>
          <w:p w14:paraId="27BF14E6" w14:textId="0FDBB298"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0.247</w:t>
            </w:r>
          </w:p>
        </w:tc>
        <w:tc>
          <w:tcPr>
            <w:tcW w:w="810" w:type="dxa"/>
            <w:vAlign w:val="center"/>
          </w:tcPr>
          <w:p w14:paraId="68917373" w14:textId="7EB3939B"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868" w:type="dxa"/>
            <w:vAlign w:val="center"/>
          </w:tcPr>
          <w:p w14:paraId="2F06EFF3" w14:textId="00E7EB76"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752" w:type="dxa"/>
            <w:vAlign w:val="center"/>
          </w:tcPr>
          <w:p w14:paraId="383009B4" w14:textId="639F5E55"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0.450</w:t>
            </w:r>
          </w:p>
        </w:tc>
        <w:tc>
          <w:tcPr>
            <w:tcW w:w="914" w:type="dxa"/>
            <w:vAlign w:val="center"/>
          </w:tcPr>
          <w:p w14:paraId="25F122B9" w14:textId="0740B1B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w:t>
            </w:r>
          </w:p>
        </w:tc>
        <w:tc>
          <w:tcPr>
            <w:tcW w:w="964" w:type="dxa"/>
            <w:vAlign w:val="center"/>
          </w:tcPr>
          <w:p w14:paraId="2ECDCF00" w14:textId="5CB2E3E4"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w:t>
            </w:r>
          </w:p>
        </w:tc>
        <w:tc>
          <w:tcPr>
            <w:tcW w:w="822" w:type="dxa"/>
            <w:vAlign w:val="center"/>
          </w:tcPr>
          <w:p w14:paraId="288B0AE5" w14:textId="3868062A"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0.511</w:t>
            </w:r>
          </w:p>
        </w:tc>
      </w:tr>
      <w:tr w:rsidR="00866F5C" w:rsidRPr="000F4567" w14:paraId="70AC7214" w14:textId="77777777" w:rsidTr="00F54FFC">
        <w:trPr>
          <w:trHeight w:val="288"/>
        </w:trPr>
        <w:tc>
          <w:tcPr>
            <w:tcW w:w="2479" w:type="dxa"/>
            <w:vAlign w:val="center"/>
          </w:tcPr>
          <w:p w14:paraId="67BE9B86"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3</w:t>
            </w:r>
          </w:p>
        </w:tc>
        <w:tc>
          <w:tcPr>
            <w:tcW w:w="877" w:type="dxa"/>
            <w:vAlign w:val="center"/>
          </w:tcPr>
          <w:p w14:paraId="16614E9B" w14:textId="20CA6CDC"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14.0</w:t>
            </w:r>
          </w:p>
        </w:tc>
        <w:tc>
          <w:tcPr>
            <w:tcW w:w="877" w:type="dxa"/>
            <w:vAlign w:val="center"/>
          </w:tcPr>
          <w:p w14:paraId="2E114B81" w14:textId="05509117"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13.7</w:t>
            </w:r>
          </w:p>
        </w:tc>
        <w:tc>
          <w:tcPr>
            <w:tcW w:w="712" w:type="dxa"/>
            <w:vAlign w:val="center"/>
          </w:tcPr>
          <w:p w14:paraId="688A5A5E" w14:textId="18D035C4"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0.262</w:t>
            </w:r>
          </w:p>
        </w:tc>
        <w:tc>
          <w:tcPr>
            <w:tcW w:w="866" w:type="dxa"/>
            <w:vAlign w:val="center"/>
          </w:tcPr>
          <w:p w14:paraId="1EB9C56E" w14:textId="572A923D"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10.8</w:t>
            </w:r>
          </w:p>
        </w:tc>
        <w:tc>
          <w:tcPr>
            <w:tcW w:w="877" w:type="dxa"/>
            <w:vAlign w:val="center"/>
          </w:tcPr>
          <w:p w14:paraId="57D7DB69" w14:textId="114A6499"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w:t>
            </w:r>
          </w:p>
        </w:tc>
        <w:tc>
          <w:tcPr>
            <w:tcW w:w="777" w:type="dxa"/>
          </w:tcPr>
          <w:p w14:paraId="0F092BCE" w14:textId="2600A299"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0.862</w:t>
            </w:r>
          </w:p>
        </w:tc>
        <w:tc>
          <w:tcPr>
            <w:tcW w:w="810" w:type="dxa"/>
            <w:vAlign w:val="center"/>
          </w:tcPr>
          <w:p w14:paraId="6DE23D73" w14:textId="25D1F7A2"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w:t>
            </w:r>
          </w:p>
        </w:tc>
        <w:tc>
          <w:tcPr>
            <w:tcW w:w="868" w:type="dxa"/>
            <w:vAlign w:val="center"/>
          </w:tcPr>
          <w:p w14:paraId="1B5C46C9" w14:textId="5E3C19D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w:t>
            </w:r>
          </w:p>
        </w:tc>
        <w:tc>
          <w:tcPr>
            <w:tcW w:w="752" w:type="dxa"/>
            <w:vAlign w:val="center"/>
          </w:tcPr>
          <w:p w14:paraId="3E1456F9" w14:textId="3000DB14"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0.682</w:t>
            </w:r>
          </w:p>
        </w:tc>
        <w:tc>
          <w:tcPr>
            <w:tcW w:w="914" w:type="dxa"/>
            <w:vAlign w:val="center"/>
          </w:tcPr>
          <w:p w14:paraId="2D597303" w14:textId="08D78EE9"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13.8</w:t>
            </w:r>
          </w:p>
        </w:tc>
        <w:tc>
          <w:tcPr>
            <w:tcW w:w="964" w:type="dxa"/>
            <w:vAlign w:val="center"/>
          </w:tcPr>
          <w:p w14:paraId="5B9E0AC9" w14:textId="3876385B"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13.6</w:t>
            </w:r>
          </w:p>
        </w:tc>
        <w:tc>
          <w:tcPr>
            <w:tcW w:w="822" w:type="dxa"/>
            <w:vAlign w:val="center"/>
          </w:tcPr>
          <w:p w14:paraId="5910B2E9" w14:textId="509C79E9"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0.562</w:t>
            </w:r>
          </w:p>
        </w:tc>
      </w:tr>
      <w:tr w:rsidR="00866F5C" w:rsidRPr="000F4567" w14:paraId="16ACEC57" w14:textId="77777777" w:rsidTr="00F54FFC">
        <w:trPr>
          <w:trHeight w:val="288"/>
        </w:trPr>
        <w:tc>
          <w:tcPr>
            <w:tcW w:w="2479" w:type="dxa"/>
            <w:vAlign w:val="center"/>
          </w:tcPr>
          <w:p w14:paraId="22A15683"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4</w:t>
            </w:r>
          </w:p>
        </w:tc>
        <w:tc>
          <w:tcPr>
            <w:tcW w:w="877" w:type="dxa"/>
            <w:vAlign w:val="center"/>
          </w:tcPr>
          <w:p w14:paraId="2280B323" w14:textId="3C6C8E9F"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w:t>
            </w:r>
          </w:p>
        </w:tc>
        <w:tc>
          <w:tcPr>
            <w:tcW w:w="877" w:type="dxa"/>
            <w:vAlign w:val="center"/>
          </w:tcPr>
          <w:p w14:paraId="3E650D7F" w14:textId="6451F74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w:t>
            </w:r>
          </w:p>
        </w:tc>
        <w:tc>
          <w:tcPr>
            <w:tcW w:w="712" w:type="dxa"/>
            <w:vAlign w:val="center"/>
          </w:tcPr>
          <w:p w14:paraId="45C39B6D" w14:textId="5DFDDC6B"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0.310</w:t>
            </w:r>
          </w:p>
        </w:tc>
        <w:tc>
          <w:tcPr>
            <w:tcW w:w="866" w:type="dxa"/>
            <w:vAlign w:val="center"/>
          </w:tcPr>
          <w:p w14:paraId="7C2E79B6" w14:textId="787C2F8B"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9.1</w:t>
            </w:r>
          </w:p>
        </w:tc>
        <w:tc>
          <w:tcPr>
            <w:tcW w:w="877" w:type="dxa"/>
            <w:vAlign w:val="center"/>
          </w:tcPr>
          <w:p w14:paraId="1E004882" w14:textId="54229B3F"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777" w:type="dxa"/>
            <w:vAlign w:val="center"/>
          </w:tcPr>
          <w:p w14:paraId="0BEA73C7" w14:textId="0733CC9D"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0.913</w:t>
            </w:r>
          </w:p>
        </w:tc>
        <w:tc>
          <w:tcPr>
            <w:tcW w:w="810" w:type="dxa"/>
            <w:vAlign w:val="center"/>
          </w:tcPr>
          <w:p w14:paraId="3C6856E2" w14:textId="19CC629D"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868" w:type="dxa"/>
            <w:vAlign w:val="center"/>
          </w:tcPr>
          <w:p w14:paraId="09DA01C8" w14:textId="341C8E4E"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11.3</w:t>
            </w:r>
          </w:p>
        </w:tc>
        <w:tc>
          <w:tcPr>
            <w:tcW w:w="752" w:type="dxa"/>
            <w:vAlign w:val="center"/>
          </w:tcPr>
          <w:p w14:paraId="0B831BCB" w14:textId="43BE0C93"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0.962</w:t>
            </w:r>
          </w:p>
        </w:tc>
        <w:tc>
          <w:tcPr>
            <w:tcW w:w="914" w:type="dxa"/>
            <w:vAlign w:val="center"/>
          </w:tcPr>
          <w:p w14:paraId="3FCDEED2" w14:textId="6C5E369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964" w:type="dxa"/>
            <w:vAlign w:val="center"/>
          </w:tcPr>
          <w:p w14:paraId="5A4FD158" w14:textId="158A4E6B"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822" w:type="dxa"/>
            <w:vAlign w:val="center"/>
          </w:tcPr>
          <w:p w14:paraId="431EFBC1" w14:textId="3EB80A21"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0.929</w:t>
            </w:r>
          </w:p>
        </w:tc>
      </w:tr>
      <w:tr w:rsidR="00866F5C" w:rsidRPr="000F4567" w14:paraId="2566063D" w14:textId="77777777" w:rsidTr="00F54FFC">
        <w:trPr>
          <w:trHeight w:val="288"/>
        </w:trPr>
        <w:tc>
          <w:tcPr>
            <w:tcW w:w="2479" w:type="dxa"/>
            <w:vAlign w:val="center"/>
          </w:tcPr>
          <w:p w14:paraId="02F37530"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5</w:t>
            </w:r>
          </w:p>
        </w:tc>
        <w:tc>
          <w:tcPr>
            <w:tcW w:w="877" w:type="dxa"/>
            <w:vAlign w:val="center"/>
          </w:tcPr>
          <w:p w14:paraId="50E37306" w14:textId="0DDEE446"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c>
          <w:tcPr>
            <w:tcW w:w="877" w:type="dxa"/>
            <w:vAlign w:val="center"/>
          </w:tcPr>
          <w:p w14:paraId="40C09D0D" w14:textId="15BF3F6C"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712" w:type="dxa"/>
            <w:vAlign w:val="center"/>
          </w:tcPr>
          <w:p w14:paraId="3855CD78" w14:textId="4C64E647"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0.186</w:t>
            </w:r>
          </w:p>
        </w:tc>
        <w:tc>
          <w:tcPr>
            <w:tcW w:w="866" w:type="dxa"/>
            <w:vAlign w:val="center"/>
          </w:tcPr>
          <w:p w14:paraId="4EB854F3" w14:textId="160CE762"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9.4</w:t>
            </w:r>
          </w:p>
        </w:tc>
        <w:tc>
          <w:tcPr>
            <w:tcW w:w="877" w:type="dxa"/>
            <w:vAlign w:val="center"/>
          </w:tcPr>
          <w:p w14:paraId="109FDEBF" w14:textId="56AF51D8"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c>
          <w:tcPr>
            <w:tcW w:w="777" w:type="dxa"/>
            <w:vAlign w:val="center"/>
          </w:tcPr>
          <w:p w14:paraId="60311183" w14:textId="3760B216" w:rsidR="006F2DAA"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0.948</w:t>
            </w:r>
          </w:p>
        </w:tc>
        <w:tc>
          <w:tcPr>
            <w:tcW w:w="810" w:type="dxa"/>
            <w:vAlign w:val="center"/>
          </w:tcPr>
          <w:p w14:paraId="5579BD68" w14:textId="2283B603"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c>
          <w:tcPr>
            <w:tcW w:w="868" w:type="dxa"/>
            <w:vAlign w:val="center"/>
          </w:tcPr>
          <w:p w14:paraId="3A64316C" w14:textId="1E581167"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752" w:type="dxa"/>
            <w:vAlign w:val="center"/>
          </w:tcPr>
          <w:p w14:paraId="30C8D2A1" w14:textId="58A764E9"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0.759</w:t>
            </w:r>
          </w:p>
        </w:tc>
        <w:tc>
          <w:tcPr>
            <w:tcW w:w="914" w:type="dxa"/>
            <w:vAlign w:val="center"/>
          </w:tcPr>
          <w:p w14:paraId="23452E86" w14:textId="488101E9"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964" w:type="dxa"/>
            <w:vAlign w:val="center"/>
          </w:tcPr>
          <w:p w14:paraId="3016A1D3" w14:textId="2917AE89"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822" w:type="dxa"/>
            <w:vAlign w:val="center"/>
          </w:tcPr>
          <w:p w14:paraId="6F4AD8A4" w14:textId="6ADEDF13"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0.756</w:t>
            </w:r>
          </w:p>
        </w:tc>
      </w:tr>
      <w:tr w:rsidR="00866F5C" w:rsidRPr="000F4567" w14:paraId="7CD436CA" w14:textId="77777777" w:rsidTr="00F54FFC">
        <w:trPr>
          <w:trHeight w:val="288"/>
        </w:trPr>
        <w:tc>
          <w:tcPr>
            <w:tcW w:w="2479" w:type="dxa"/>
            <w:vAlign w:val="center"/>
          </w:tcPr>
          <w:p w14:paraId="560A12F9"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6</w:t>
            </w:r>
          </w:p>
        </w:tc>
        <w:tc>
          <w:tcPr>
            <w:tcW w:w="877" w:type="dxa"/>
            <w:vAlign w:val="center"/>
          </w:tcPr>
          <w:p w14:paraId="5B86B8DE" w14:textId="34823166"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8.4</w:t>
            </w:r>
          </w:p>
        </w:tc>
        <w:tc>
          <w:tcPr>
            <w:tcW w:w="877" w:type="dxa"/>
            <w:vAlign w:val="center"/>
          </w:tcPr>
          <w:p w14:paraId="5A6EF164" w14:textId="010F6914"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712" w:type="dxa"/>
            <w:vAlign w:val="center"/>
          </w:tcPr>
          <w:p w14:paraId="6D2F73E0" w14:textId="7DDC94D4"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0.053</w:t>
            </w:r>
          </w:p>
        </w:tc>
        <w:tc>
          <w:tcPr>
            <w:tcW w:w="866" w:type="dxa"/>
            <w:vAlign w:val="center"/>
          </w:tcPr>
          <w:p w14:paraId="507D3D74" w14:textId="3D0FAE32"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11.1</w:t>
            </w:r>
          </w:p>
        </w:tc>
        <w:tc>
          <w:tcPr>
            <w:tcW w:w="877" w:type="dxa"/>
            <w:vAlign w:val="center"/>
          </w:tcPr>
          <w:p w14:paraId="6FAB6653" w14:textId="444F95E3"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11.0</w:t>
            </w:r>
          </w:p>
        </w:tc>
        <w:tc>
          <w:tcPr>
            <w:tcW w:w="777" w:type="dxa"/>
            <w:vAlign w:val="center"/>
          </w:tcPr>
          <w:p w14:paraId="1D818088" w14:textId="4CAEA9A5"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0.831</w:t>
            </w:r>
          </w:p>
        </w:tc>
        <w:tc>
          <w:tcPr>
            <w:tcW w:w="810" w:type="dxa"/>
            <w:vAlign w:val="center"/>
          </w:tcPr>
          <w:p w14:paraId="0C2C96FC" w14:textId="4F89B467"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11.6</w:t>
            </w:r>
          </w:p>
        </w:tc>
        <w:tc>
          <w:tcPr>
            <w:tcW w:w="868" w:type="dxa"/>
            <w:vAlign w:val="center"/>
          </w:tcPr>
          <w:p w14:paraId="25A8F027" w14:textId="63935D49"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11.5</w:t>
            </w:r>
          </w:p>
        </w:tc>
        <w:tc>
          <w:tcPr>
            <w:tcW w:w="752" w:type="dxa"/>
            <w:vAlign w:val="center"/>
          </w:tcPr>
          <w:p w14:paraId="5D11E142" w14:textId="733ACAB9"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0.840</w:t>
            </w:r>
          </w:p>
        </w:tc>
        <w:tc>
          <w:tcPr>
            <w:tcW w:w="914" w:type="dxa"/>
            <w:vAlign w:val="center"/>
          </w:tcPr>
          <w:p w14:paraId="11FB79B2" w14:textId="63A302A7"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9.6</w:t>
            </w:r>
          </w:p>
        </w:tc>
        <w:tc>
          <w:tcPr>
            <w:tcW w:w="964" w:type="dxa"/>
            <w:vAlign w:val="center"/>
          </w:tcPr>
          <w:p w14:paraId="77785789" w14:textId="0D1185F8"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9.5</w:t>
            </w:r>
          </w:p>
        </w:tc>
        <w:tc>
          <w:tcPr>
            <w:tcW w:w="822" w:type="dxa"/>
            <w:vAlign w:val="center"/>
          </w:tcPr>
          <w:p w14:paraId="5EC3139C" w14:textId="1DC373E8"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0.757</w:t>
            </w:r>
          </w:p>
        </w:tc>
      </w:tr>
      <w:tr w:rsidR="00866F5C" w:rsidRPr="000F4567" w14:paraId="04C2FA33" w14:textId="77777777" w:rsidTr="00F54FFC">
        <w:trPr>
          <w:trHeight w:val="288"/>
        </w:trPr>
        <w:tc>
          <w:tcPr>
            <w:tcW w:w="2479" w:type="dxa"/>
            <w:vAlign w:val="center"/>
          </w:tcPr>
          <w:p w14:paraId="7446CB88"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7</w:t>
            </w:r>
          </w:p>
        </w:tc>
        <w:tc>
          <w:tcPr>
            <w:tcW w:w="877" w:type="dxa"/>
            <w:vAlign w:val="center"/>
          </w:tcPr>
          <w:p w14:paraId="5AFB0CD4" w14:textId="729D6165"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877" w:type="dxa"/>
            <w:vAlign w:val="center"/>
          </w:tcPr>
          <w:p w14:paraId="6C27F48F" w14:textId="7BE6A8F2"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712" w:type="dxa"/>
            <w:vAlign w:val="center"/>
          </w:tcPr>
          <w:p w14:paraId="53DE0018" w14:textId="4CC7AF90"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0.138</w:t>
            </w:r>
          </w:p>
        </w:tc>
        <w:tc>
          <w:tcPr>
            <w:tcW w:w="866" w:type="dxa"/>
            <w:vAlign w:val="center"/>
          </w:tcPr>
          <w:p w14:paraId="06B67329" w14:textId="71F45DA6"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9.7</w:t>
            </w:r>
          </w:p>
        </w:tc>
        <w:tc>
          <w:tcPr>
            <w:tcW w:w="877" w:type="dxa"/>
            <w:vAlign w:val="center"/>
          </w:tcPr>
          <w:p w14:paraId="206CA897" w14:textId="384C7B3C"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9.7</w:t>
            </w:r>
          </w:p>
        </w:tc>
        <w:tc>
          <w:tcPr>
            <w:tcW w:w="777" w:type="dxa"/>
            <w:vAlign w:val="center"/>
          </w:tcPr>
          <w:p w14:paraId="038C6148" w14:textId="03B0E1BD"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0.717</w:t>
            </w:r>
          </w:p>
        </w:tc>
        <w:tc>
          <w:tcPr>
            <w:tcW w:w="810" w:type="dxa"/>
            <w:vAlign w:val="center"/>
          </w:tcPr>
          <w:p w14:paraId="3B7CB204" w14:textId="1485EA75"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868" w:type="dxa"/>
            <w:vAlign w:val="center"/>
          </w:tcPr>
          <w:p w14:paraId="39C61966" w14:textId="499571EC"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752" w:type="dxa"/>
            <w:vAlign w:val="center"/>
          </w:tcPr>
          <w:p w14:paraId="7FC91EA4" w14:textId="7597B38A"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0.947</w:t>
            </w:r>
          </w:p>
        </w:tc>
        <w:tc>
          <w:tcPr>
            <w:tcW w:w="914" w:type="dxa"/>
            <w:vAlign w:val="center"/>
          </w:tcPr>
          <w:p w14:paraId="61A96972" w14:textId="625F9F2A"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964" w:type="dxa"/>
            <w:vAlign w:val="center"/>
          </w:tcPr>
          <w:p w14:paraId="3B3F1B99" w14:textId="0B64EE7B"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822" w:type="dxa"/>
            <w:vAlign w:val="center"/>
          </w:tcPr>
          <w:p w14:paraId="7F12869C" w14:textId="0706D56D"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0.716</w:t>
            </w:r>
          </w:p>
        </w:tc>
      </w:tr>
      <w:tr w:rsidR="00866F5C" w:rsidRPr="000F4567" w14:paraId="79F50956" w14:textId="77777777" w:rsidTr="00F54FFC">
        <w:trPr>
          <w:trHeight w:val="288"/>
        </w:trPr>
        <w:tc>
          <w:tcPr>
            <w:tcW w:w="2479" w:type="dxa"/>
            <w:vAlign w:val="center"/>
          </w:tcPr>
          <w:p w14:paraId="47051CD1"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8</w:t>
            </w:r>
          </w:p>
        </w:tc>
        <w:tc>
          <w:tcPr>
            <w:tcW w:w="877" w:type="dxa"/>
            <w:vAlign w:val="center"/>
          </w:tcPr>
          <w:p w14:paraId="2A2F50CC" w14:textId="06DB0A52"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877" w:type="dxa"/>
            <w:vAlign w:val="center"/>
          </w:tcPr>
          <w:p w14:paraId="743B77E6" w14:textId="7E018725"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5.7</w:t>
            </w:r>
          </w:p>
        </w:tc>
        <w:tc>
          <w:tcPr>
            <w:tcW w:w="712" w:type="dxa"/>
            <w:vAlign w:val="center"/>
          </w:tcPr>
          <w:p w14:paraId="2873B1EF" w14:textId="7127F4C5"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0.090</w:t>
            </w:r>
          </w:p>
        </w:tc>
        <w:tc>
          <w:tcPr>
            <w:tcW w:w="866" w:type="dxa"/>
            <w:vAlign w:val="center"/>
          </w:tcPr>
          <w:p w14:paraId="797DEF91" w14:textId="664098AF"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12.6</w:t>
            </w:r>
          </w:p>
        </w:tc>
        <w:tc>
          <w:tcPr>
            <w:tcW w:w="877" w:type="dxa"/>
            <w:vAlign w:val="center"/>
          </w:tcPr>
          <w:p w14:paraId="6F5C9465" w14:textId="44708AA5"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12.5</w:t>
            </w:r>
          </w:p>
        </w:tc>
        <w:tc>
          <w:tcPr>
            <w:tcW w:w="777" w:type="dxa"/>
            <w:vAlign w:val="center"/>
          </w:tcPr>
          <w:p w14:paraId="4DB5D74F" w14:textId="39C53C62"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0.619</w:t>
            </w:r>
          </w:p>
        </w:tc>
        <w:tc>
          <w:tcPr>
            <w:tcW w:w="810" w:type="dxa"/>
            <w:vAlign w:val="center"/>
          </w:tcPr>
          <w:p w14:paraId="5411CBD6" w14:textId="4B0FBCD2"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11.3</w:t>
            </w:r>
          </w:p>
        </w:tc>
        <w:tc>
          <w:tcPr>
            <w:tcW w:w="868" w:type="dxa"/>
            <w:vAlign w:val="center"/>
          </w:tcPr>
          <w:p w14:paraId="49C5BE49" w14:textId="59C52F51"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11.3</w:t>
            </w:r>
          </w:p>
        </w:tc>
        <w:tc>
          <w:tcPr>
            <w:tcW w:w="752" w:type="dxa"/>
            <w:vAlign w:val="center"/>
          </w:tcPr>
          <w:p w14:paraId="4221E5CA" w14:textId="143DC4C1"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0.878</w:t>
            </w:r>
          </w:p>
        </w:tc>
        <w:tc>
          <w:tcPr>
            <w:tcW w:w="914" w:type="dxa"/>
            <w:vAlign w:val="center"/>
          </w:tcPr>
          <w:p w14:paraId="2979461C" w14:textId="3C706871"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964" w:type="dxa"/>
            <w:vAlign w:val="center"/>
          </w:tcPr>
          <w:p w14:paraId="2C835DD7" w14:textId="729F4FDD"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c>
          <w:tcPr>
            <w:tcW w:w="822" w:type="dxa"/>
            <w:vAlign w:val="center"/>
          </w:tcPr>
          <w:p w14:paraId="46B3C763" w14:textId="6946E307"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0.638</w:t>
            </w:r>
          </w:p>
        </w:tc>
      </w:tr>
      <w:tr w:rsidR="00866F5C" w:rsidRPr="000F4567" w14:paraId="5DB64FDD" w14:textId="77777777" w:rsidTr="00F54FFC">
        <w:trPr>
          <w:trHeight w:val="288"/>
        </w:trPr>
        <w:tc>
          <w:tcPr>
            <w:tcW w:w="2479" w:type="dxa"/>
            <w:vAlign w:val="center"/>
          </w:tcPr>
          <w:p w14:paraId="4874296B"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9</w:t>
            </w:r>
          </w:p>
        </w:tc>
        <w:tc>
          <w:tcPr>
            <w:tcW w:w="877" w:type="dxa"/>
            <w:vAlign w:val="center"/>
          </w:tcPr>
          <w:p w14:paraId="2B65CD68" w14:textId="4911C3E6"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877" w:type="dxa"/>
            <w:vAlign w:val="center"/>
          </w:tcPr>
          <w:p w14:paraId="7B85D8F5" w14:textId="4BCAD479"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712" w:type="dxa"/>
            <w:vAlign w:val="center"/>
          </w:tcPr>
          <w:p w14:paraId="58E12876" w14:textId="08A5D20C"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0.120</w:t>
            </w:r>
          </w:p>
        </w:tc>
        <w:tc>
          <w:tcPr>
            <w:tcW w:w="866" w:type="dxa"/>
            <w:vAlign w:val="center"/>
          </w:tcPr>
          <w:p w14:paraId="50DA21A4" w14:textId="56E7BB11"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11.2</w:t>
            </w:r>
          </w:p>
        </w:tc>
        <w:tc>
          <w:tcPr>
            <w:tcW w:w="877" w:type="dxa"/>
            <w:vAlign w:val="center"/>
          </w:tcPr>
          <w:p w14:paraId="5B496432" w14:textId="4D306007"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777" w:type="dxa"/>
            <w:vAlign w:val="center"/>
          </w:tcPr>
          <w:p w14:paraId="2995C747" w14:textId="73322CB9"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0.617</w:t>
            </w:r>
          </w:p>
        </w:tc>
        <w:tc>
          <w:tcPr>
            <w:tcW w:w="810" w:type="dxa"/>
            <w:vAlign w:val="center"/>
          </w:tcPr>
          <w:p w14:paraId="720AC4F5" w14:textId="110AA4D9"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w:t>
            </w:r>
          </w:p>
        </w:tc>
        <w:tc>
          <w:tcPr>
            <w:tcW w:w="868" w:type="dxa"/>
            <w:vAlign w:val="center"/>
          </w:tcPr>
          <w:p w14:paraId="2232E6DD" w14:textId="5183E39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w:t>
            </w:r>
          </w:p>
        </w:tc>
        <w:tc>
          <w:tcPr>
            <w:tcW w:w="752" w:type="dxa"/>
            <w:vAlign w:val="center"/>
          </w:tcPr>
          <w:p w14:paraId="15CF6981" w14:textId="0E1B7C39"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0.959</w:t>
            </w:r>
          </w:p>
        </w:tc>
        <w:tc>
          <w:tcPr>
            <w:tcW w:w="914" w:type="dxa"/>
            <w:vAlign w:val="center"/>
          </w:tcPr>
          <w:p w14:paraId="510F3CB3" w14:textId="07643D76"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964" w:type="dxa"/>
            <w:vAlign w:val="center"/>
          </w:tcPr>
          <w:p w14:paraId="509879C4" w14:textId="715668D0"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822" w:type="dxa"/>
            <w:vAlign w:val="center"/>
          </w:tcPr>
          <w:p w14:paraId="04842CC6" w14:textId="694988C7"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0.814</w:t>
            </w:r>
          </w:p>
        </w:tc>
      </w:tr>
      <w:tr w:rsidR="00866F5C" w:rsidRPr="000F4567" w14:paraId="7E441313" w14:textId="77777777" w:rsidTr="00F54FFC">
        <w:trPr>
          <w:trHeight w:val="288"/>
        </w:trPr>
        <w:tc>
          <w:tcPr>
            <w:tcW w:w="2479" w:type="dxa"/>
            <w:vAlign w:val="center"/>
          </w:tcPr>
          <w:p w14:paraId="214A726F" w14:textId="42C65BD6" w:rsidR="00F24B98" w:rsidRDefault="00866F5C" w:rsidP="00F24B98">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Decile 10 (</w:t>
            </w:r>
            <w:r w:rsidR="00F24B98">
              <w:rPr>
                <w:rFonts w:ascii="Times New Roman" w:eastAsia="Times New Roman" w:hAnsi="Times New Roman"/>
                <w:color w:val="000000"/>
                <w:sz w:val="24"/>
                <w:szCs w:val="24"/>
              </w:rPr>
              <w:t>more</w:t>
            </w:r>
          </w:p>
          <w:p w14:paraId="3622CA5F" w14:textId="2D43E8E5" w:rsidR="00866F5C" w:rsidRPr="000F4567" w:rsidRDefault="00F24B98"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comorbidities</w:t>
            </w:r>
            <w:r w:rsidR="00866F5C" w:rsidRPr="000F4567">
              <w:rPr>
                <w:rFonts w:ascii="Times New Roman" w:eastAsia="Times New Roman" w:hAnsi="Times New Roman"/>
                <w:color w:val="000000"/>
                <w:sz w:val="24"/>
                <w:szCs w:val="24"/>
              </w:rPr>
              <w:t>)</w:t>
            </w:r>
          </w:p>
        </w:tc>
        <w:tc>
          <w:tcPr>
            <w:tcW w:w="877" w:type="dxa"/>
            <w:vAlign w:val="center"/>
          </w:tcPr>
          <w:p w14:paraId="6FBA665E" w14:textId="27E4F941" w:rsidR="00866F5C" w:rsidRPr="000F4567" w:rsidRDefault="006F2DAA"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877" w:type="dxa"/>
            <w:vAlign w:val="center"/>
          </w:tcPr>
          <w:p w14:paraId="5CF60567" w14:textId="788EDABE"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712" w:type="dxa"/>
            <w:vAlign w:val="center"/>
          </w:tcPr>
          <w:p w14:paraId="653A37ED" w14:textId="73D4C2C2" w:rsidR="00866F5C" w:rsidRPr="000F4567" w:rsidRDefault="006F2DAA"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0.112</w:t>
            </w:r>
          </w:p>
        </w:tc>
        <w:tc>
          <w:tcPr>
            <w:tcW w:w="866" w:type="dxa"/>
            <w:vAlign w:val="center"/>
          </w:tcPr>
          <w:p w14:paraId="05807470" w14:textId="0AEE3146" w:rsidR="00866F5C" w:rsidRPr="000F4567" w:rsidRDefault="006F2DAA" w:rsidP="008525E1">
            <w:pPr>
              <w:tabs>
                <w:tab w:val="left" w:pos="510"/>
              </w:tabs>
              <w:spacing w:after="0" w:line="240" w:lineRule="auto"/>
              <w:ind w:left="-210" w:right="215"/>
              <w:jc w:val="right"/>
              <w:rPr>
                <w:rFonts w:ascii="Times New Roman" w:hAnsi="Times New Roman"/>
                <w:color w:val="000000"/>
                <w:sz w:val="24"/>
                <w:szCs w:val="24"/>
              </w:rPr>
            </w:pPr>
            <w:r>
              <w:rPr>
                <w:rFonts w:ascii="Times New Roman" w:hAnsi="Times New Roman"/>
                <w:color w:val="000000"/>
                <w:sz w:val="24"/>
                <w:szCs w:val="24"/>
              </w:rPr>
              <w:t>10.8</w:t>
            </w:r>
          </w:p>
        </w:tc>
        <w:tc>
          <w:tcPr>
            <w:tcW w:w="877" w:type="dxa"/>
            <w:vAlign w:val="center"/>
          </w:tcPr>
          <w:p w14:paraId="2BFFB166" w14:textId="14F129F8"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w:t>
            </w:r>
          </w:p>
        </w:tc>
        <w:tc>
          <w:tcPr>
            <w:tcW w:w="777" w:type="dxa"/>
            <w:vAlign w:val="center"/>
          </w:tcPr>
          <w:p w14:paraId="0B455F30" w14:textId="48337078"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0.477</w:t>
            </w:r>
          </w:p>
        </w:tc>
        <w:tc>
          <w:tcPr>
            <w:tcW w:w="810" w:type="dxa"/>
            <w:vAlign w:val="center"/>
          </w:tcPr>
          <w:p w14:paraId="7F6172B3" w14:textId="2FA28BE4"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w:t>
            </w:r>
          </w:p>
        </w:tc>
        <w:tc>
          <w:tcPr>
            <w:tcW w:w="868" w:type="dxa"/>
            <w:vAlign w:val="center"/>
          </w:tcPr>
          <w:p w14:paraId="587A3B0E" w14:textId="1794800E"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w:t>
            </w:r>
          </w:p>
        </w:tc>
        <w:tc>
          <w:tcPr>
            <w:tcW w:w="752" w:type="dxa"/>
            <w:vAlign w:val="center"/>
          </w:tcPr>
          <w:p w14:paraId="64387601" w14:textId="43DA4275" w:rsidR="00866F5C" w:rsidRPr="000F4567" w:rsidRDefault="006F2DAA"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0.660</w:t>
            </w:r>
          </w:p>
        </w:tc>
        <w:tc>
          <w:tcPr>
            <w:tcW w:w="914" w:type="dxa"/>
            <w:vAlign w:val="center"/>
          </w:tcPr>
          <w:p w14:paraId="6513F01C" w14:textId="4CE971A0" w:rsidR="00866F5C" w:rsidRPr="000F4567" w:rsidRDefault="006F2DAA"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964" w:type="dxa"/>
            <w:vAlign w:val="center"/>
          </w:tcPr>
          <w:p w14:paraId="48EF43A7" w14:textId="7A261848" w:rsidR="00866F5C" w:rsidRPr="000F4567" w:rsidRDefault="006F2DAA"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822" w:type="dxa"/>
            <w:vAlign w:val="center"/>
          </w:tcPr>
          <w:p w14:paraId="1E034393" w14:textId="4B4470B1" w:rsidR="00866F5C" w:rsidRPr="000F4567" w:rsidRDefault="006F2DAA"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0.740</w:t>
            </w:r>
          </w:p>
        </w:tc>
      </w:tr>
      <w:tr w:rsidR="00866F5C" w:rsidRPr="000F4567" w14:paraId="2F5A0B9D" w14:textId="77777777" w:rsidTr="00F54FFC">
        <w:trPr>
          <w:trHeight w:val="288"/>
        </w:trPr>
        <w:tc>
          <w:tcPr>
            <w:tcW w:w="2479" w:type="dxa"/>
            <w:vAlign w:val="center"/>
          </w:tcPr>
          <w:p w14:paraId="149CB458" w14:textId="0354D4F4" w:rsidR="00866F5C" w:rsidRPr="000F4567" w:rsidRDefault="00866F5C" w:rsidP="00E03004">
            <w:pPr>
              <w:spacing w:after="0" w:line="240" w:lineRule="auto"/>
              <w:ind w:left="144" w:hanging="144"/>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Hospital’s ratio of observation visits to inpatient stays, 2009</w:t>
            </w:r>
            <w:r w:rsidR="00E03004">
              <w:rPr>
                <w:rFonts w:ascii="Times New Roman" w:eastAsia="Times New Roman" w:hAnsi="Times New Roman"/>
                <w:color w:val="000000"/>
                <w:sz w:val="24"/>
                <w:szCs w:val="24"/>
              </w:rPr>
              <w:t xml:space="preserve"> and </w:t>
            </w:r>
            <w:r w:rsidRPr="000F4567">
              <w:rPr>
                <w:rFonts w:ascii="Times New Roman" w:eastAsia="Times New Roman" w:hAnsi="Times New Roman"/>
                <w:color w:val="000000"/>
                <w:sz w:val="24"/>
                <w:szCs w:val="24"/>
              </w:rPr>
              <w:t xml:space="preserve">2010, </w:t>
            </w:r>
            <w:r w:rsidR="00E03004">
              <w:rPr>
                <w:rFonts w:ascii="Times New Roman" w:eastAsia="Times New Roman" w:hAnsi="Times New Roman"/>
                <w:color w:val="000000"/>
                <w:sz w:val="24"/>
                <w:szCs w:val="24"/>
              </w:rPr>
              <w:t>% of index admissions</w:t>
            </w:r>
          </w:p>
        </w:tc>
        <w:tc>
          <w:tcPr>
            <w:tcW w:w="877" w:type="dxa"/>
            <w:vAlign w:val="center"/>
          </w:tcPr>
          <w:p w14:paraId="5ABF51EF" w14:textId="77777777" w:rsidR="00866F5C" w:rsidRPr="000F4567" w:rsidRDefault="00866F5C" w:rsidP="00F54FFC">
            <w:pPr>
              <w:tabs>
                <w:tab w:val="decimal" w:pos="516"/>
              </w:tabs>
              <w:spacing w:after="0" w:line="240" w:lineRule="auto"/>
              <w:rPr>
                <w:rFonts w:ascii="Times New Roman" w:eastAsia="Times New Roman" w:hAnsi="Times New Roman"/>
                <w:color w:val="000000"/>
                <w:sz w:val="24"/>
                <w:szCs w:val="24"/>
              </w:rPr>
            </w:pPr>
          </w:p>
        </w:tc>
        <w:tc>
          <w:tcPr>
            <w:tcW w:w="877" w:type="dxa"/>
            <w:vAlign w:val="center"/>
          </w:tcPr>
          <w:p w14:paraId="78B71FFA"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12" w:type="dxa"/>
            <w:vAlign w:val="center"/>
          </w:tcPr>
          <w:p w14:paraId="2452B814" w14:textId="77777777" w:rsidR="00866F5C" w:rsidRPr="000F4567" w:rsidRDefault="00866F5C" w:rsidP="00F54FFC">
            <w:pPr>
              <w:tabs>
                <w:tab w:val="decimal" w:pos="233"/>
              </w:tabs>
              <w:spacing w:after="0" w:line="240" w:lineRule="auto"/>
              <w:rPr>
                <w:rFonts w:ascii="Times New Roman" w:hAnsi="Times New Roman"/>
                <w:color w:val="000000"/>
                <w:sz w:val="24"/>
                <w:szCs w:val="24"/>
              </w:rPr>
            </w:pPr>
          </w:p>
        </w:tc>
        <w:tc>
          <w:tcPr>
            <w:tcW w:w="866" w:type="dxa"/>
            <w:vAlign w:val="center"/>
          </w:tcPr>
          <w:p w14:paraId="146C8D4B" w14:textId="77777777" w:rsidR="00866F5C" w:rsidRPr="000F4567" w:rsidRDefault="00866F5C" w:rsidP="00F54FFC">
            <w:pPr>
              <w:spacing w:after="0" w:line="240" w:lineRule="auto"/>
              <w:jc w:val="center"/>
              <w:rPr>
                <w:rFonts w:ascii="Times New Roman" w:hAnsi="Times New Roman"/>
                <w:color w:val="000000"/>
                <w:sz w:val="24"/>
                <w:szCs w:val="24"/>
              </w:rPr>
            </w:pPr>
          </w:p>
        </w:tc>
        <w:tc>
          <w:tcPr>
            <w:tcW w:w="877" w:type="dxa"/>
            <w:vAlign w:val="center"/>
          </w:tcPr>
          <w:p w14:paraId="2375284D"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777" w:type="dxa"/>
            <w:vAlign w:val="center"/>
          </w:tcPr>
          <w:p w14:paraId="6097D256" w14:textId="77777777" w:rsidR="00866F5C" w:rsidRPr="000F4567" w:rsidRDefault="00866F5C" w:rsidP="00F54FFC">
            <w:pPr>
              <w:tabs>
                <w:tab w:val="decimal" w:pos="253"/>
              </w:tabs>
              <w:spacing w:after="0" w:line="240" w:lineRule="auto"/>
              <w:rPr>
                <w:rFonts w:ascii="Times New Roman" w:hAnsi="Times New Roman"/>
                <w:sz w:val="24"/>
                <w:szCs w:val="24"/>
              </w:rPr>
            </w:pPr>
          </w:p>
        </w:tc>
        <w:tc>
          <w:tcPr>
            <w:tcW w:w="810" w:type="dxa"/>
            <w:vAlign w:val="center"/>
          </w:tcPr>
          <w:p w14:paraId="3B6D0835"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68" w:type="dxa"/>
            <w:vAlign w:val="center"/>
          </w:tcPr>
          <w:p w14:paraId="60E0A05C" w14:textId="77777777" w:rsidR="00866F5C" w:rsidRPr="000F4567" w:rsidRDefault="00866F5C" w:rsidP="00F54FFC">
            <w:pPr>
              <w:tabs>
                <w:tab w:val="decimal" w:pos="426"/>
              </w:tabs>
              <w:spacing w:after="0" w:line="240" w:lineRule="auto"/>
              <w:rPr>
                <w:rFonts w:ascii="Times New Roman" w:eastAsia="Times New Roman" w:hAnsi="Times New Roman"/>
                <w:color w:val="000000"/>
                <w:sz w:val="24"/>
                <w:szCs w:val="24"/>
              </w:rPr>
            </w:pPr>
          </w:p>
        </w:tc>
        <w:tc>
          <w:tcPr>
            <w:tcW w:w="752" w:type="dxa"/>
            <w:vAlign w:val="center"/>
          </w:tcPr>
          <w:p w14:paraId="2474D1B9" w14:textId="77777777" w:rsidR="00866F5C" w:rsidRPr="000F4567" w:rsidRDefault="00866F5C" w:rsidP="00F54FFC">
            <w:pPr>
              <w:tabs>
                <w:tab w:val="decimal" w:pos="243"/>
              </w:tabs>
              <w:spacing w:after="0" w:line="240" w:lineRule="auto"/>
              <w:rPr>
                <w:rFonts w:ascii="Times New Roman" w:hAnsi="Times New Roman"/>
                <w:sz w:val="24"/>
                <w:szCs w:val="24"/>
              </w:rPr>
            </w:pPr>
          </w:p>
        </w:tc>
        <w:tc>
          <w:tcPr>
            <w:tcW w:w="914" w:type="dxa"/>
            <w:vAlign w:val="center"/>
          </w:tcPr>
          <w:p w14:paraId="309E7A0E" w14:textId="77777777" w:rsidR="00866F5C" w:rsidRPr="000F4567" w:rsidRDefault="00866F5C" w:rsidP="00F54FFC">
            <w:pPr>
              <w:tabs>
                <w:tab w:val="decimal" w:pos="468"/>
              </w:tabs>
              <w:spacing w:after="0" w:line="240" w:lineRule="auto"/>
              <w:rPr>
                <w:rFonts w:ascii="Times New Roman" w:eastAsia="Times New Roman" w:hAnsi="Times New Roman"/>
                <w:color w:val="000000"/>
                <w:sz w:val="24"/>
                <w:szCs w:val="24"/>
              </w:rPr>
            </w:pPr>
          </w:p>
        </w:tc>
        <w:tc>
          <w:tcPr>
            <w:tcW w:w="964" w:type="dxa"/>
            <w:vAlign w:val="center"/>
          </w:tcPr>
          <w:p w14:paraId="4ABD2861" w14:textId="77777777" w:rsidR="00866F5C" w:rsidRPr="000F4567" w:rsidRDefault="00866F5C" w:rsidP="00F54FFC">
            <w:pPr>
              <w:tabs>
                <w:tab w:val="decimal" w:pos="420"/>
              </w:tabs>
              <w:spacing w:after="0" w:line="240" w:lineRule="auto"/>
              <w:rPr>
                <w:rFonts w:ascii="Times New Roman" w:eastAsia="Times New Roman" w:hAnsi="Times New Roman"/>
                <w:color w:val="000000"/>
                <w:sz w:val="24"/>
                <w:szCs w:val="24"/>
              </w:rPr>
            </w:pPr>
          </w:p>
        </w:tc>
        <w:tc>
          <w:tcPr>
            <w:tcW w:w="822" w:type="dxa"/>
            <w:vAlign w:val="center"/>
          </w:tcPr>
          <w:p w14:paraId="55C2DB0B" w14:textId="77777777" w:rsidR="00866F5C" w:rsidRPr="000F4567" w:rsidRDefault="00866F5C" w:rsidP="00F54FFC">
            <w:pPr>
              <w:tabs>
                <w:tab w:val="decimal" w:pos="253"/>
              </w:tabs>
              <w:spacing w:after="0" w:line="240" w:lineRule="auto"/>
              <w:rPr>
                <w:rFonts w:ascii="Times New Roman" w:hAnsi="Times New Roman"/>
                <w:sz w:val="24"/>
                <w:szCs w:val="24"/>
              </w:rPr>
            </w:pPr>
          </w:p>
        </w:tc>
      </w:tr>
      <w:tr w:rsidR="00866F5C" w:rsidRPr="000F4567" w14:paraId="4FB165E7" w14:textId="77777777" w:rsidTr="00F54FFC">
        <w:trPr>
          <w:trHeight w:val="288"/>
        </w:trPr>
        <w:tc>
          <w:tcPr>
            <w:tcW w:w="2479" w:type="dxa"/>
            <w:vAlign w:val="center"/>
          </w:tcPr>
          <w:p w14:paraId="2C0A9687" w14:textId="77777777" w:rsidR="00F24B98"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Quartile 1 (</w:t>
            </w:r>
            <w:r w:rsidR="00F24B98">
              <w:rPr>
                <w:rFonts w:ascii="Times New Roman" w:eastAsia="Times New Roman" w:hAnsi="Times New Roman"/>
                <w:color w:val="000000"/>
                <w:sz w:val="24"/>
                <w:szCs w:val="24"/>
              </w:rPr>
              <w:t xml:space="preserve">fewer </w:t>
            </w:r>
          </w:p>
          <w:p w14:paraId="2C5B8F3E" w14:textId="77777777" w:rsidR="00F24B98" w:rsidRDefault="00F24B98"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observation visits </w:t>
            </w:r>
          </w:p>
          <w:p w14:paraId="57EBA85B" w14:textId="77777777" w:rsidR="00F24B98" w:rsidRDefault="00F24B98"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relative to inp</w:t>
            </w:r>
            <w:bookmarkStart w:id="0" w:name="_GoBack"/>
            <w:bookmarkEnd w:id="0"/>
            <w:r>
              <w:rPr>
                <w:rFonts w:ascii="Times New Roman" w:eastAsia="Times New Roman" w:hAnsi="Times New Roman"/>
                <w:color w:val="000000"/>
                <w:sz w:val="24"/>
                <w:szCs w:val="24"/>
              </w:rPr>
              <w:t xml:space="preserve">atient </w:t>
            </w:r>
          </w:p>
          <w:p w14:paraId="2C7C5EFA" w14:textId="4F931078" w:rsidR="00866F5C" w:rsidRPr="000F4567" w:rsidRDefault="00F24B98"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stays</w:t>
            </w:r>
            <w:r w:rsidR="00866F5C" w:rsidRPr="000F4567">
              <w:rPr>
                <w:rFonts w:ascii="Times New Roman" w:eastAsia="Times New Roman" w:hAnsi="Times New Roman"/>
                <w:color w:val="000000"/>
                <w:sz w:val="24"/>
                <w:szCs w:val="24"/>
              </w:rPr>
              <w:t>)</w:t>
            </w:r>
          </w:p>
        </w:tc>
        <w:tc>
          <w:tcPr>
            <w:tcW w:w="877" w:type="dxa"/>
            <w:vAlign w:val="center"/>
          </w:tcPr>
          <w:p w14:paraId="3A546799" w14:textId="35CB199E" w:rsidR="00866F5C" w:rsidRPr="000F4567" w:rsidRDefault="008E3E26"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33.1</w:t>
            </w:r>
          </w:p>
        </w:tc>
        <w:tc>
          <w:tcPr>
            <w:tcW w:w="877" w:type="dxa"/>
            <w:vAlign w:val="center"/>
          </w:tcPr>
          <w:p w14:paraId="53173D0F" w14:textId="01BA08A8" w:rsidR="00866F5C" w:rsidRPr="000F4567" w:rsidRDefault="008E3E2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33.3</w:t>
            </w:r>
          </w:p>
        </w:tc>
        <w:tc>
          <w:tcPr>
            <w:tcW w:w="712" w:type="dxa"/>
            <w:vAlign w:val="center"/>
          </w:tcPr>
          <w:p w14:paraId="3D8E588B" w14:textId="7561F207" w:rsidR="00866F5C" w:rsidRPr="000F4567" w:rsidRDefault="00FD017D"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0.531</w:t>
            </w:r>
          </w:p>
        </w:tc>
        <w:tc>
          <w:tcPr>
            <w:tcW w:w="866" w:type="dxa"/>
            <w:vAlign w:val="center"/>
          </w:tcPr>
          <w:p w14:paraId="18E79C26" w14:textId="1902A5E1" w:rsidR="00866F5C" w:rsidRPr="000F4567" w:rsidRDefault="00293096"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28.4</w:t>
            </w:r>
          </w:p>
        </w:tc>
        <w:tc>
          <w:tcPr>
            <w:tcW w:w="877" w:type="dxa"/>
            <w:vAlign w:val="center"/>
          </w:tcPr>
          <w:p w14:paraId="085E1482" w14:textId="4DC5A801"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28.4</w:t>
            </w:r>
          </w:p>
        </w:tc>
        <w:tc>
          <w:tcPr>
            <w:tcW w:w="777" w:type="dxa"/>
            <w:vAlign w:val="center"/>
          </w:tcPr>
          <w:p w14:paraId="1C456345" w14:textId="2E37DC33"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0.876</w:t>
            </w:r>
          </w:p>
        </w:tc>
        <w:tc>
          <w:tcPr>
            <w:tcW w:w="810" w:type="dxa"/>
            <w:vAlign w:val="center"/>
          </w:tcPr>
          <w:p w14:paraId="2CFE0FB5" w14:textId="64AD7AA1"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30.6</w:t>
            </w:r>
          </w:p>
        </w:tc>
        <w:tc>
          <w:tcPr>
            <w:tcW w:w="868" w:type="dxa"/>
            <w:vAlign w:val="center"/>
          </w:tcPr>
          <w:p w14:paraId="29AD4ABA" w14:textId="6FE1F163" w:rsidR="00866F5C" w:rsidRPr="000F4567" w:rsidRDefault="0029309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30.9</w:t>
            </w:r>
          </w:p>
        </w:tc>
        <w:tc>
          <w:tcPr>
            <w:tcW w:w="752" w:type="dxa"/>
            <w:vAlign w:val="center"/>
          </w:tcPr>
          <w:p w14:paraId="78188F58" w14:textId="2DCC8AC1" w:rsidR="00866F5C" w:rsidRPr="000F4567" w:rsidRDefault="00293096"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0.610</w:t>
            </w:r>
          </w:p>
        </w:tc>
        <w:tc>
          <w:tcPr>
            <w:tcW w:w="914" w:type="dxa"/>
            <w:vAlign w:val="center"/>
          </w:tcPr>
          <w:p w14:paraId="614011A3" w14:textId="7F91AC32" w:rsidR="00866F5C" w:rsidRPr="000F4567" w:rsidRDefault="00293096" w:rsidP="00F54FFC">
            <w:pPr>
              <w:tabs>
                <w:tab w:val="decimal" w:pos="46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32.7</w:t>
            </w:r>
          </w:p>
        </w:tc>
        <w:tc>
          <w:tcPr>
            <w:tcW w:w="964" w:type="dxa"/>
            <w:vAlign w:val="center"/>
          </w:tcPr>
          <w:p w14:paraId="71F17EFE" w14:textId="7AE25980"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32.9</w:t>
            </w:r>
          </w:p>
        </w:tc>
        <w:tc>
          <w:tcPr>
            <w:tcW w:w="822" w:type="dxa"/>
            <w:vAlign w:val="center"/>
          </w:tcPr>
          <w:p w14:paraId="58A1BBE0" w14:textId="0AA82D99"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0.771</w:t>
            </w:r>
          </w:p>
        </w:tc>
      </w:tr>
      <w:tr w:rsidR="00866F5C" w:rsidRPr="000F4567" w14:paraId="3C913D47" w14:textId="77777777" w:rsidTr="00F54FFC">
        <w:trPr>
          <w:trHeight w:val="288"/>
        </w:trPr>
        <w:tc>
          <w:tcPr>
            <w:tcW w:w="2479" w:type="dxa"/>
            <w:vAlign w:val="center"/>
          </w:tcPr>
          <w:p w14:paraId="639F2D7A"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Quartile 2</w:t>
            </w:r>
          </w:p>
        </w:tc>
        <w:tc>
          <w:tcPr>
            <w:tcW w:w="877" w:type="dxa"/>
            <w:vAlign w:val="center"/>
          </w:tcPr>
          <w:p w14:paraId="6CA08400" w14:textId="4EAFC69E" w:rsidR="00866F5C" w:rsidRPr="000F4567" w:rsidRDefault="008E3E26"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33.2</w:t>
            </w:r>
          </w:p>
        </w:tc>
        <w:tc>
          <w:tcPr>
            <w:tcW w:w="877" w:type="dxa"/>
            <w:vAlign w:val="center"/>
          </w:tcPr>
          <w:p w14:paraId="64F4D64E" w14:textId="79A41FDF" w:rsidR="00866F5C" w:rsidRPr="000F4567" w:rsidRDefault="008E3E2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33.7</w:t>
            </w:r>
          </w:p>
        </w:tc>
        <w:tc>
          <w:tcPr>
            <w:tcW w:w="712" w:type="dxa"/>
            <w:vAlign w:val="center"/>
          </w:tcPr>
          <w:p w14:paraId="1FCE542A" w14:textId="1B4A8A65" w:rsidR="00866F5C" w:rsidRPr="000F4567" w:rsidRDefault="00293096"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0.157</w:t>
            </w:r>
          </w:p>
        </w:tc>
        <w:tc>
          <w:tcPr>
            <w:tcW w:w="866" w:type="dxa"/>
            <w:vAlign w:val="center"/>
          </w:tcPr>
          <w:p w14:paraId="497FA354" w14:textId="27B4B7CB" w:rsidR="00866F5C" w:rsidRPr="000F4567" w:rsidRDefault="00293096"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32.0</w:t>
            </w:r>
          </w:p>
        </w:tc>
        <w:tc>
          <w:tcPr>
            <w:tcW w:w="877" w:type="dxa"/>
            <w:vAlign w:val="center"/>
          </w:tcPr>
          <w:p w14:paraId="40A99FB6" w14:textId="137FCB20"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32.1</w:t>
            </w:r>
          </w:p>
        </w:tc>
        <w:tc>
          <w:tcPr>
            <w:tcW w:w="777" w:type="dxa"/>
            <w:vAlign w:val="center"/>
          </w:tcPr>
          <w:p w14:paraId="4660ECEC" w14:textId="4F4FEDFB"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0.620</w:t>
            </w:r>
          </w:p>
        </w:tc>
        <w:tc>
          <w:tcPr>
            <w:tcW w:w="810" w:type="dxa"/>
            <w:vAlign w:val="center"/>
          </w:tcPr>
          <w:p w14:paraId="0F6DF17B" w14:textId="20A6A684"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32.4</w:t>
            </w:r>
          </w:p>
        </w:tc>
        <w:tc>
          <w:tcPr>
            <w:tcW w:w="868" w:type="dxa"/>
            <w:vAlign w:val="center"/>
          </w:tcPr>
          <w:p w14:paraId="07D5A3B3" w14:textId="27DDF96D" w:rsidR="00866F5C" w:rsidRPr="000F4567" w:rsidRDefault="0029309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32.9</w:t>
            </w:r>
          </w:p>
        </w:tc>
        <w:tc>
          <w:tcPr>
            <w:tcW w:w="752" w:type="dxa"/>
            <w:vAlign w:val="center"/>
          </w:tcPr>
          <w:p w14:paraId="29F5BD5B" w14:textId="4AFA92DE" w:rsidR="00866F5C" w:rsidRPr="000F4567" w:rsidRDefault="00293096"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0.362</w:t>
            </w:r>
          </w:p>
        </w:tc>
        <w:tc>
          <w:tcPr>
            <w:tcW w:w="914" w:type="dxa"/>
            <w:vAlign w:val="center"/>
          </w:tcPr>
          <w:p w14:paraId="536E0FCB" w14:textId="5F792516" w:rsidR="00866F5C" w:rsidRPr="000F4567" w:rsidRDefault="00293096" w:rsidP="00F54FFC">
            <w:pPr>
              <w:tabs>
                <w:tab w:val="decimal" w:pos="46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30.9</w:t>
            </w:r>
          </w:p>
        </w:tc>
        <w:tc>
          <w:tcPr>
            <w:tcW w:w="964" w:type="dxa"/>
            <w:vAlign w:val="center"/>
          </w:tcPr>
          <w:p w14:paraId="4060C061" w14:textId="2C40F522"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31.2</w:t>
            </w:r>
          </w:p>
        </w:tc>
        <w:tc>
          <w:tcPr>
            <w:tcW w:w="822" w:type="dxa"/>
            <w:vAlign w:val="center"/>
          </w:tcPr>
          <w:p w14:paraId="5AC116B6" w14:textId="6C761435"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0.630</w:t>
            </w:r>
          </w:p>
        </w:tc>
      </w:tr>
      <w:tr w:rsidR="00866F5C" w:rsidRPr="000F4567" w14:paraId="7D4E1951" w14:textId="77777777" w:rsidTr="00F54FFC">
        <w:trPr>
          <w:trHeight w:val="288"/>
        </w:trPr>
        <w:tc>
          <w:tcPr>
            <w:tcW w:w="2479" w:type="dxa"/>
            <w:vAlign w:val="center"/>
          </w:tcPr>
          <w:p w14:paraId="2AE89B9F" w14:textId="77777777" w:rsidR="00866F5C" w:rsidRPr="000F4567"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Quartile 3</w:t>
            </w:r>
          </w:p>
        </w:tc>
        <w:tc>
          <w:tcPr>
            <w:tcW w:w="877" w:type="dxa"/>
            <w:vAlign w:val="center"/>
          </w:tcPr>
          <w:p w14:paraId="38A6D989" w14:textId="23415168" w:rsidR="00866F5C" w:rsidRPr="000F4567" w:rsidRDefault="008E3E26"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21.7</w:t>
            </w:r>
          </w:p>
        </w:tc>
        <w:tc>
          <w:tcPr>
            <w:tcW w:w="877" w:type="dxa"/>
            <w:vAlign w:val="center"/>
          </w:tcPr>
          <w:p w14:paraId="73F42E24" w14:textId="35F911BC" w:rsidR="00866F5C" w:rsidRPr="000F4567" w:rsidRDefault="008E3E2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w:t>
            </w:r>
          </w:p>
        </w:tc>
        <w:tc>
          <w:tcPr>
            <w:tcW w:w="712" w:type="dxa"/>
            <w:vAlign w:val="center"/>
          </w:tcPr>
          <w:p w14:paraId="799AFEF4" w14:textId="4ADB68A5" w:rsidR="00866F5C" w:rsidRPr="000F4567" w:rsidRDefault="00293096"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0.273</w:t>
            </w:r>
          </w:p>
        </w:tc>
        <w:tc>
          <w:tcPr>
            <w:tcW w:w="866" w:type="dxa"/>
            <w:vAlign w:val="center"/>
          </w:tcPr>
          <w:p w14:paraId="4A33DBCA" w14:textId="1231B828" w:rsidR="00866F5C" w:rsidRPr="000F4567" w:rsidRDefault="00293096"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22.9</w:t>
            </w:r>
          </w:p>
        </w:tc>
        <w:tc>
          <w:tcPr>
            <w:tcW w:w="877" w:type="dxa"/>
            <w:vAlign w:val="center"/>
          </w:tcPr>
          <w:p w14:paraId="4283A5AE" w14:textId="25EBE023"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22.8</w:t>
            </w:r>
          </w:p>
        </w:tc>
        <w:tc>
          <w:tcPr>
            <w:tcW w:w="777" w:type="dxa"/>
            <w:vAlign w:val="center"/>
          </w:tcPr>
          <w:p w14:paraId="4F77E11F" w14:textId="2F8382F0"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0.769</w:t>
            </w:r>
          </w:p>
        </w:tc>
        <w:tc>
          <w:tcPr>
            <w:tcW w:w="810" w:type="dxa"/>
            <w:vAlign w:val="center"/>
          </w:tcPr>
          <w:p w14:paraId="45044518" w14:textId="0189910F"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19.7</w:t>
            </w:r>
          </w:p>
        </w:tc>
        <w:tc>
          <w:tcPr>
            <w:tcW w:w="868" w:type="dxa"/>
            <w:vAlign w:val="center"/>
          </w:tcPr>
          <w:p w14:paraId="4FDB7399" w14:textId="57A868C6" w:rsidR="00866F5C" w:rsidRPr="000F4567" w:rsidRDefault="0029309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19.4</w:t>
            </w:r>
          </w:p>
        </w:tc>
        <w:tc>
          <w:tcPr>
            <w:tcW w:w="752" w:type="dxa"/>
            <w:vAlign w:val="center"/>
          </w:tcPr>
          <w:p w14:paraId="30EE922B" w14:textId="3DEC92D1" w:rsidR="00866F5C" w:rsidRPr="000F4567" w:rsidRDefault="00293096"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0.514</w:t>
            </w:r>
          </w:p>
        </w:tc>
        <w:tc>
          <w:tcPr>
            <w:tcW w:w="914" w:type="dxa"/>
            <w:vAlign w:val="center"/>
          </w:tcPr>
          <w:p w14:paraId="4B6A5071" w14:textId="0EFCA6D1" w:rsidR="00866F5C" w:rsidRPr="000F4567" w:rsidRDefault="00293096" w:rsidP="00F54FFC">
            <w:pPr>
              <w:tabs>
                <w:tab w:val="decimal" w:pos="46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w:t>
            </w:r>
          </w:p>
        </w:tc>
        <w:tc>
          <w:tcPr>
            <w:tcW w:w="964" w:type="dxa"/>
            <w:vAlign w:val="center"/>
          </w:tcPr>
          <w:p w14:paraId="489CCA34" w14:textId="70FC188D"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w:t>
            </w:r>
          </w:p>
        </w:tc>
        <w:tc>
          <w:tcPr>
            <w:tcW w:w="822" w:type="dxa"/>
            <w:vAlign w:val="center"/>
          </w:tcPr>
          <w:p w14:paraId="42060DD9" w14:textId="0887B778"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0.663</w:t>
            </w:r>
          </w:p>
        </w:tc>
      </w:tr>
      <w:tr w:rsidR="00866F5C" w:rsidRPr="000F4567" w14:paraId="5DD6A348" w14:textId="77777777" w:rsidTr="00F54FFC">
        <w:trPr>
          <w:trHeight w:val="288"/>
        </w:trPr>
        <w:tc>
          <w:tcPr>
            <w:tcW w:w="2479" w:type="dxa"/>
            <w:vAlign w:val="center"/>
          </w:tcPr>
          <w:p w14:paraId="3C8785C3" w14:textId="77777777" w:rsidR="00F24B98" w:rsidRDefault="00866F5C" w:rsidP="00F54FFC">
            <w:pPr>
              <w:spacing w:after="0" w:line="240" w:lineRule="auto"/>
              <w:ind w:firstLineChars="200" w:firstLine="480"/>
              <w:rPr>
                <w:rFonts w:ascii="Times New Roman" w:eastAsia="Times New Roman" w:hAnsi="Times New Roman"/>
                <w:color w:val="000000"/>
                <w:sz w:val="24"/>
                <w:szCs w:val="24"/>
              </w:rPr>
            </w:pPr>
            <w:r w:rsidRPr="000F4567">
              <w:rPr>
                <w:rFonts w:ascii="Times New Roman" w:eastAsia="Times New Roman" w:hAnsi="Times New Roman"/>
                <w:color w:val="000000"/>
                <w:sz w:val="24"/>
                <w:szCs w:val="24"/>
              </w:rPr>
              <w:t>Quartile 4 (</w:t>
            </w:r>
            <w:r w:rsidR="00F24B98">
              <w:rPr>
                <w:rFonts w:ascii="Times New Roman" w:eastAsia="Times New Roman" w:hAnsi="Times New Roman"/>
                <w:color w:val="000000"/>
                <w:sz w:val="24"/>
                <w:szCs w:val="24"/>
              </w:rPr>
              <w:t xml:space="preserve">more </w:t>
            </w:r>
          </w:p>
          <w:p w14:paraId="5D68B758" w14:textId="77777777" w:rsidR="00300D56" w:rsidRDefault="00300D56" w:rsidP="00300D56">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observation visits </w:t>
            </w:r>
          </w:p>
          <w:p w14:paraId="154E91EC" w14:textId="77777777" w:rsidR="00300D56" w:rsidRDefault="00300D56" w:rsidP="00300D56">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relative to inpatient </w:t>
            </w:r>
          </w:p>
          <w:p w14:paraId="382E3050" w14:textId="2A1BC047" w:rsidR="00866F5C" w:rsidRPr="000F4567" w:rsidRDefault="00300D56" w:rsidP="00F54FF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stays</w:t>
            </w:r>
            <w:r w:rsidR="00866F5C" w:rsidRPr="000F4567">
              <w:rPr>
                <w:rFonts w:ascii="Times New Roman" w:eastAsia="Times New Roman" w:hAnsi="Times New Roman"/>
                <w:color w:val="000000"/>
                <w:sz w:val="24"/>
                <w:szCs w:val="24"/>
              </w:rPr>
              <w:t>)</w:t>
            </w:r>
          </w:p>
        </w:tc>
        <w:tc>
          <w:tcPr>
            <w:tcW w:w="877" w:type="dxa"/>
            <w:vAlign w:val="center"/>
          </w:tcPr>
          <w:p w14:paraId="5F003884" w14:textId="52340D2D" w:rsidR="00866F5C" w:rsidRPr="000F4567" w:rsidRDefault="008E3E26" w:rsidP="00F54FFC">
            <w:pPr>
              <w:tabs>
                <w:tab w:val="decimal" w:pos="51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12.1</w:t>
            </w:r>
          </w:p>
        </w:tc>
        <w:tc>
          <w:tcPr>
            <w:tcW w:w="877" w:type="dxa"/>
            <w:vAlign w:val="center"/>
          </w:tcPr>
          <w:p w14:paraId="2684F66C" w14:textId="032C5B62" w:rsidR="00866F5C" w:rsidRPr="000F4567" w:rsidRDefault="008E3E2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11.7</w:t>
            </w:r>
          </w:p>
        </w:tc>
        <w:tc>
          <w:tcPr>
            <w:tcW w:w="712" w:type="dxa"/>
            <w:vAlign w:val="center"/>
          </w:tcPr>
          <w:p w14:paraId="55EE583D" w14:textId="64817CE2" w:rsidR="00866F5C" w:rsidRPr="000F4567" w:rsidRDefault="00293096" w:rsidP="00F54FFC">
            <w:pPr>
              <w:tabs>
                <w:tab w:val="decimal" w:pos="233"/>
              </w:tabs>
              <w:spacing w:after="0" w:line="240" w:lineRule="auto"/>
              <w:rPr>
                <w:rFonts w:ascii="Times New Roman" w:hAnsi="Times New Roman"/>
                <w:color w:val="000000"/>
                <w:sz w:val="24"/>
                <w:szCs w:val="24"/>
              </w:rPr>
            </w:pPr>
            <w:r>
              <w:rPr>
                <w:rFonts w:ascii="Times New Roman" w:hAnsi="Times New Roman"/>
                <w:color w:val="000000"/>
                <w:sz w:val="24"/>
                <w:szCs w:val="24"/>
              </w:rPr>
              <w:t>0.113</w:t>
            </w:r>
          </w:p>
        </w:tc>
        <w:tc>
          <w:tcPr>
            <w:tcW w:w="866" w:type="dxa"/>
            <w:vAlign w:val="center"/>
          </w:tcPr>
          <w:p w14:paraId="33BBEF2F" w14:textId="5E73B0DE" w:rsidR="00866F5C" w:rsidRPr="000F4567" w:rsidRDefault="00293096" w:rsidP="00F54F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877" w:type="dxa"/>
            <w:vAlign w:val="center"/>
          </w:tcPr>
          <w:p w14:paraId="4BD39B71" w14:textId="6825A115"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16.6</w:t>
            </w:r>
          </w:p>
        </w:tc>
        <w:tc>
          <w:tcPr>
            <w:tcW w:w="777" w:type="dxa"/>
            <w:vAlign w:val="center"/>
          </w:tcPr>
          <w:p w14:paraId="0FFF0ED4" w14:textId="1B68D9E3"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0.633</w:t>
            </w:r>
          </w:p>
        </w:tc>
        <w:tc>
          <w:tcPr>
            <w:tcW w:w="810" w:type="dxa"/>
            <w:vAlign w:val="center"/>
          </w:tcPr>
          <w:p w14:paraId="46E88726" w14:textId="0C052F1F"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17.3</w:t>
            </w:r>
          </w:p>
        </w:tc>
        <w:tc>
          <w:tcPr>
            <w:tcW w:w="868" w:type="dxa"/>
            <w:vAlign w:val="center"/>
          </w:tcPr>
          <w:p w14:paraId="6195961E" w14:textId="72CB9138" w:rsidR="00866F5C" w:rsidRPr="000F4567" w:rsidRDefault="00293096" w:rsidP="00F54FFC">
            <w:pPr>
              <w:tabs>
                <w:tab w:val="decimal" w:pos="42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16.8</w:t>
            </w:r>
          </w:p>
        </w:tc>
        <w:tc>
          <w:tcPr>
            <w:tcW w:w="752" w:type="dxa"/>
            <w:vAlign w:val="center"/>
          </w:tcPr>
          <w:p w14:paraId="42ACEA85" w14:textId="236BEB13" w:rsidR="00866F5C" w:rsidRPr="000F4567" w:rsidRDefault="00293096" w:rsidP="00F54FFC">
            <w:pPr>
              <w:tabs>
                <w:tab w:val="decimal" w:pos="243"/>
              </w:tabs>
              <w:spacing w:after="0" w:line="240" w:lineRule="auto"/>
              <w:rPr>
                <w:rFonts w:ascii="Times New Roman" w:hAnsi="Times New Roman"/>
                <w:sz w:val="24"/>
                <w:szCs w:val="24"/>
              </w:rPr>
            </w:pPr>
            <w:r>
              <w:rPr>
                <w:rFonts w:ascii="Times New Roman" w:hAnsi="Times New Roman"/>
                <w:sz w:val="24"/>
                <w:szCs w:val="24"/>
              </w:rPr>
              <w:t>0.284</w:t>
            </w:r>
          </w:p>
        </w:tc>
        <w:tc>
          <w:tcPr>
            <w:tcW w:w="914" w:type="dxa"/>
            <w:vAlign w:val="center"/>
          </w:tcPr>
          <w:p w14:paraId="7EADC030" w14:textId="7FD36257" w:rsidR="00866F5C" w:rsidRPr="000F4567" w:rsidRDefault="00293096" w:rsidP="00F54FFC">
            <w:pPr>
              <w:tabs>
                <w:tab w:val="decimal" w:pos="468"/>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15.6</w:t>
            </w:r>
          </w:p>
        </w:tc>
        <w:tc>
          <w:tcPr>
            <w:tcW w:w="964" w:type="dxa"/>
            <w:vAlign w:val="center"/>
          </w:tcPr>
          <w:p w14:paraId="6AB2E367" w14:textId="0B66AECE" w:rsidR="00866F5C" w:rsidRPr="000F4567" w:rsidRDefault="00293096" w:rsidP="00F54FFC">
            <w:pPr>
              <w:tabs>
                <w:tab w:val="decimal" w:pos="42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15.4</w:t>
            </w:r>
          </w:p>
        </w:tc>
        <w:tc>
          <w:tcPr>
            <w:tcW w:w="822" w:type="dxa"/>
            <w:vAlign w:val="center"/>
          </w:tcPr>
          <w:p w14:paraId="6BCACAE5" w14:textId="78C546F6" w:rsidR="00866F5C" w:rsidRPr="000F4567" w:rsidRDefault="00293096" w:rsidP="00F54FFC">
            <w:pPr>
              <w:tabs>
                <w:tab w:val="decimal" w:pos="253"/>
              </w:tabs>
              <w:spacing w:after="0" w:line="240" w:lineRule="auto"/>
              <w:rPr>
                <w:rFonts w:ascii="Times New Roman" w:hAnsi="Times New Roman"/>
                <w:sz w:val="24"/>
                <w:szCs w:val="24"/>
              </w:rPr>
            </w:pPr>
            <w:r>
              <w:rPr>
                <w:rFonts w:ascii="Times New Roman" w:hAnsi="Times New Roman"/>
                <w:sz w:val="24"/>
                <w:szCs w:val="24"/>
              </w:rPr>
              <w:t>0.612</w:t>
            </w:r>
          </w:p>
        </w:tc>
      </w:tr>
    </w:tbl>
    <w:p w14:paraId="4BE049EA" w14:textId="5B5725F8" w:rsidR="00866F5C" w:rsidRPr="000F4567" w:rsidRDefault="00866F5C" w:rsidP="00866F5C">
      <w:pPr>
        <w:spacing w:before="60" w:after="0" w:line="480" w:lineRule="auto"/>
        <w:rPr>
          <w:rFonts w:ascii="Times New Roman" w:eastAsia="Times New Roman" w:hAnsi="Times New Roman"/>
          <w:sz w:val="24"/>
          <w:szCs w:val="24"/>
        </w:rPr>
      </w:pPr>
      <w:r w:rsidRPr="000F4567">
        <w:rPr>
          <w:rFonts w:ascii="Times New Roman" w:eastAsia="Times New Roman" w:hAnsi="Times New Roman"/>
          <w:sz w:val="24"/>
          <w:szCs w:val="24"/>
        </w:rPr>
        <w:t xml:space="preserve">Abbreviations: AMI, acute myocardial infarction; ED, emergency department. </w:t>
      </w:r>
      <w:r w:rsidR="00E03004">
        <w:rPr>
          <w:rFonts w:ascii="Times New Roman" w:eastAsia="Times New Roman" w:hAnsi="Times New Roman"/>
          <w:sz w:val="24"/>
          <w:szCs w:val="24"/>
        </w:rPr>
        <w:t xml:space="preserve">HF, heart failure. </w:t>
      </w:r>
      <w:r w:rsidRPr="000F4567">
        <w:rPr>
          <w:rFonts w:ascii="Times New Roman" w:eastAsia="Times New Roman" w:hAnsi="Times New Roman"/>
          <w:sz w:val="24"/>
          <w:szCs w:val="24"/>
        </w:rPr>
        <w:t>Dashes mean not applicable.</w:t>
      </w:r>
    </w:p>
    <w:p w14:paraId="76806188" w14:textId="7077011A" w:rsidR="00866F5C" w:rsidRPr="000F4567" w:rsidRDefault="00866F5C" w:rsidP="00866F5C">
      <w:pPr>
        <w:spacing w:before="60" w:after="0" w:line="480" w:lineRule="auto"/>
        <w:rPr>
          <w:rFonts w:ascii="Times New Roman" w:eastAsia="Times New Roman" w:hAnsi="Times New Roman"/>
          <w:sz w:val="24"/>
          <w:szCs w:val="24"/>
        </w:rPr>
      </w:pPr>
      <w:r w:rsidRPr="000F4567">
        <w:rPr>
          <w:rFonts w:ascii="Times New Roman" w:eastAsia="Times New Roman" w:hAnsi="Times New Roman"/>
          <w:sz w:val="24"/>
          <w:szCs w:val="24"/>
        </w:rPr>
        <w:t>* Includes records that could be matched and were included in the final analysis</w:t>
      </w:r>
      <w:r w:rsidR="00D90374">
        <w:rPr>
          <w:rFonts w:ascii="Times New Roman" w:eastAsia="Times New Roman" w:hAnsi="Times New Roman"/>
          <w:sz w:val="24"/>
          <w:szCs w:val="24"/>
        </w:rPr>
        <w:t>; results are weighted</w:t>
      </w:r>
      <w:r w:rsidR="008525E1">
        <w:rPr>
          <w:rFonts w:ascii="Times New Roman" w:eastAsia="Times New Roman" w:hAnsi="Times New Roman"/>
          <w:sz w:val="24"/>
          <w:szCs w:val="24"/>
        </w:rPr>
        <w:t xml:space="preserve"> for matching</w:t>
      </w:r>
      <w:r w:rsidR="00D90374">
        <w:rPr>
          <w:rFonts w:ascii="Times New Roman" w:eastAsia="Times New Roman" w:hAnsi="Times New Roman"/>
          <w:sz w:val="24"/>
          <w:szCs w:val="24"/>
        </w:rPr>
        <w:t>.</w:t>
      </w:r>
    </w:p>
    <w:p w14:paraId="4C26DCEF" w14:textId="687A4CD6" w:rsidR="00DD2AD3" w:rsidRPr="000F4567" w:rsidRDefault="00866F5C">
      <w:pPr>
        <w:spacing w:line="480" w:lineRule="auto"/>
        <w:rPr>
          <w:rFonts w:ascii="Times New Roman" w:hAnsi="Times New Roman"/>
          <w:sz w:val="24"/>
          <w:szCs w:val="24"/>
        </w:rPr>
      </w:pPr>
      <w:r w:rsidRPr="000F4567">
        <w:rPr>
          <w:rFonts w:ascii="Times New Roman" w:hAnsi="Times New Roman"/>
          <w:sz w:val="24"/>
          <w:szCs w:val="24"/>
        </w:rPr>
        <w:t>Source:</w:t>
      </w:r>
      <w:r w:rsidRPr="000F4567">
        <w:rPr>
          <w:rFonts w:ascii="Times New Roman" w:hAnsi="Times New Roman"/>
          <w:b/>
          <w:sz w:val="24"/>
          <w:szCs w:val="24"/>
        </w:rPr>
        <w:t xml:space="preserve"> </w:t>
      </w:r>
      <w:r w:rsidRPr="000F4567">
        <w:rPr>
          <w:rFonts w:ascii="Times New Roman" w:hAnsi="Times New Roman"/>
          <w:sz w:val="24"/>
          <w:szCs w:val="24"/>
        </w:rPr>
        <w:t xml:space="preserve">Agency for Healthcare Research and Quality, Center for Delivery, </w:t>
      </w:r>
      <w:r w:rsidRPr="00B238E2">
        <w:rPr>
          <w:rFonts w:ascii="Times New Roman" w:hAnsi="Times New Roman"/>
          <w:sz w:val="24"/>
          <w:szCs w:val="24"/>
        </w:rPr>
        <w:t>Organization, and Markets, Healthcare Cost and Utilization Project, State Inpatient Databases, State Emergency Department Databases, and State Ambulatory Surgery and Services Databases, four States, 2009</w:t>
      </w:r>
      <w:r w:rsidR="0063466C" w:rsidRPr="00B238E2">
        <w:rPr>
          <w:rFonts w:ascii="Times New Roman" w:hAnsi="Times New Roman"/>
          <w:sz w:val="24"/>
          <w:szCs w:val="24"/>
        </w:rPr>
        <w:t xml:space="preserve"> and </w:t>
      </w:r>
      <w:r w:rsidRPr="00B238E2">
        <w:rPr>
          <w:rFonts w:ascii="Times New Roman" w:hAnsi="Times New Roman"/>
          <w:sz w:val="24"/>
          <w:szCs w:val="24"/>
        </w:rPr>
        <w:t xml:space="preserve">2010 </w:t>
      </w:r>
      <w:r w:rsidR="0063466C" w:rsidRPr="00B238E2">
        <w:rPr>
          <w:rFonts w:ascii="Times New Roman" w:hAnsi="Times New Roman"/>
          <w:sz w:val="24"/>
          <w:szCs w:val="24"/>
        </w:rPr>
        <w:t>versus</w:t>
      </w:r>
      <w:r w:rsidRPr="00B238E2">
        <w:rPr>
          <w:rFonts w:ascii="Times New Roman" w:hAnsi="Times New Roman"/>
          <w:sz w:val="24"/>
          <w:szCs w:val="24"/>
        </w:rPr>
        <w:t xml:space="preserve"> 2013</w:t>
      </w:r>
      <w:r w:rsidR="0063466C" w:rsidRPr="00B238E2">
        <w:rPr>
          <w:rFonts w:ascii="Times New Roman" w:hAnsi="Times New Roman"/>
          <w:sz w:val="24"/>
          <w:szCs w:val="24"/>
        </w:rPr>
        <w:t xml:space="preserve"> and </w:t>
      </w:r>
      <w:r w:rsidRPr="00B238E2">
        <w:rPr>
          <w:rFonts w:ascii="Times New Roman" w:hAnsi="Times New Roman"/>
          <w:sz w:val="24"/>
          <w:szCs w:val="24"/>
        </w:rPr>
        <w:t>2014, weighted matched records.</w:t>
      </w:r>
      <w:r w:rsidR="00CD2A49" w:rsidRPr="000F4567" w:rsidDel="00AB7551">
        <w:rPr>
          <w:rFonts w:ascii="Times New Roman" w:eastAsia="Times New Roman" w:hAnsi="Times New Roman"/>
          <w:b/>
          <w:sz w:val="24"/>
          <w:szCs w:val="24"/>
        </w:rPr>
        <w:t xml:space="preserve"> </w:t>
      </w:r>
    </w:p>
    <w:sectPr w:rsidR="00DD2AD3" w:rsidRPr="000F4567" w:rsidSect="00955255">
      <w:endnotePr>
        <w:numFmt w:val="decimal"/>
      </w:endnote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FF"/>
    <w:rsid w:val="000333EF"/>
    <w:rsid w:val="000A51D6"/>
    <w:rsid w:val="000C5E68"/>
    <w:rsid w:val="000E20A6"/>
    <w:rsid w:val="000E6500"/>
    <w:rsid w:val="000F4567"/>
    <w:rsid w:val="0016118C"/>
    <w:rsid w:val="00183DAC"/>
    <w:rsid w:val="001B4AC5"/>
    <w:rsid w:val="001B4E82"/>
    <w:rsid w:val="002278D8"/>
    <w:rsid w:val="00267B13"/>
    <w:rsid w:val="00293096"/>
    <w:rsid w:val="00300D56"/>
    <w:rsid w:val="0034339F"/>
    <w:rsid w:val="004D3E6A"/>
    <w:rsid w:val="00551195"/>
    <w:rsid w:val="00566E34"/>
    <w:rsid w:val="005D14F7"/>
    <w:rsid w:val="00610C64"/>
    <w:rsid w:val="00622281"/>
    <w:rsid w:val="0063466C"/>
    <w:rsid w:val="0064232B"/>
    <w:rsid w:val="006738B5"/>
    <w:rsid w:val="00682F14"/>
    <w:rsid w:val="006C099C"/>
    <w:rsid w:val="006E323B"/>
    <w:rsid w:val="006E7941"/>
    <w:rsid w:val="006F2DAA"/>
    <w:rsid w:val="00724745"/>
    <w:rsid w:val="00761D76"/>
    <w:rsid w:val="00783EAA"/>
    <w:rsid w:val="007872D9"/>
    <w:rsid w:val="007E6074"/>
    <w:rsid w:val="007F740F"/>
    <w:rsid w:val="008123D8"/>
    <w:rsid w:val="00820CE2"/>
    <w:rsid w:val="008211FF"/>
    <w:rsid w:val="008525E1"/>
    <w:rsid w:val="0085688D"/>
    <w:rsid w:val="00866F5C"/>
    <w:rsid w:val="008E3E26"/>
    <w:rsid w:val="00955255"/>
    <w:rsid w:val="0095750B"/>
    <w:rsid w:val="00A10728"/>
    <w:rsid w:val="00A22A18"/>
    <w:rsid w:val="00A5475A"/>
    <w:rsid w:val="00AB7551"/>
    <w:rsid w:val="00AD29D0"/>
    <w:rsid w:val="00B238E2"/>
    <w:rsid w:val="00BC4F7B"/>
    <w:rsid w:val="00CD2A49"/>
    <w:rsid w:val="00CF274F"/>
    <w:rsid w:val="00D07138"/>
    <w:rsid w:val="00D14354"/>
    <w:rsid w:val="00D304C1"/>
    <w:rsid w:val="00D90374"/>
    <w:rsid w:val="00DD2AD3"/>
    <w:rsid w:val="00E03004"/>
    <w:rsid w:val="00F01C4B"/>
    <w:rsid w:val="00F24B98"/>
    <w:rsid w:val="00F54FFC"/>
    <w:rsid w:val="00FA6F93"/>
    <w:rsid w:val="00FB2B18"/>
    <w:rsid w:val="00FD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BD9A"/>
  <w15:docId w15:val="{CAC6D880-E79E-48C8-B155-D9BCFDF5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1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11FF"/>
    <w:rPr>
      <w:color w:val="0000FF"/>
      <w:u w:val="single"/>
    </w:rPr>
  </w:style>
  <w:style w:type="paragraph" w:customStyle="1" w:styleId="TableHeaders">
    <w:name w:val="Table Headers"/>
    <w:basedOn w:val="Normal"/>
    <w:uiPriority w:val="99"/>
    <w:qFormat/>
    <w:rsid w:val="008211FF"/>
    <w:pPr>
      <w:autoSpaceDE w:val="0"/>
      <w:autoSpaceDN w:val="0"/>
      <w:adjustRightInd w:val="0"/>
      <w:spacing w:after="0" w:line="276" w:lineRule="auto"/>
    </w:pPr>
    <w:rPr>
      <w:rFonts w:ascii="Arial" w:eastAsia="Times New Roman" w:hAnsi="Arial" w:cs="Arial"/>
      <w:b/>
    </w:rPr>
  </w:style>
  <w:style w:type="paragraph" w:styleId="BalloonText">
    <w:name w:val="Balloon Text"/>
    <w:basedOn w:val="Normal"/>
    <w:link w:val="BalloonTextChar"/>
    <w:uiPriority w:val="99"/>
    <w:semiHidden/>
    <w:unhideWhenUsed/>
    <w:rsid w:val="006E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4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C4F7B"/>
    <w:rPr>
      <w:sz w:val="16"/>
      <w:szCs w:val="16"/>
    </w:rPr>
  </w:style>
  <w:style w:type="paragraph" w:styleId="CommentText">
    <w:name w:val="annotation text"/>
    <w:basedOn w:val="Normal"/>
    <w:link w:val="CommentTextChar"/>
    <w:uiPriority w:val="99"/>
    <w:semiHidden/>
    <w:unhideWhenUsed/>
    <w:rsid w:val="00BC4F7B"/>
    <w:pPr>
      <w:spacing w:line="240" w:lineRule="auto"/>
    </w:pPr>
    <w:rPr>
      <w:sz w:val="20"/>
      <w:szCs w:val="20"/>
    </w:rPr>
  </w:style>
  <w:style w:type="character" w:customStyle="1" w:styleId="CommentTextChar">
    <w:name w:val="Comment Text Char"/>
    <w:basedOn w:val="DefaultParagraphFont"/>
    <w:link w:val="CommentText"/>
    <w:uiPriority w:val="99"/>
    <w:semiHidden/>
    <w:rsid w:val="00BC4F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4F7B"/>
    <w:rPr>
      <w:b/>
      <w:bCs/>
    </w:rPr>
  </w:style>
  <w:style w:type="character" w:customStyle="1" w:styleId="CommentSubjectChar">
    <w:name w:val="Comment Subject Char"/>
    <w:basedOn w:val="CommentTextChar"/>
    <w:link w:val="CommentSubject"/>
    <w:uiPriority w:val="99"/>
    <w:semiHidden/>
    <w:rsid w:val="00BC4F7B"/>
    <w:rPr>
      <w:rFonts w:ascii="Calibri" w:eastAsia="Calibri" w:hAnsi="Calibri" w:cs="Times New Roman"/>
      <w:b/>
      <w:bCs/>
      <w:sz w:val="20"/>
      <w:szCs w:val="20"/>
    </w:rPr>
  </w:style>
  <w:style w:type="paragraph" w:customStyle="1" w:styleId="EndNoteBibliography">
    <w:name w:val="EndNote Bibliography"/>
    <w:basedOn w:val="Normal"/>
    <w:link w:val="EndNoteBibliographyChar"/>
    <w:rsid w:val="00955255"/>
    <w:pPr>
      <w:spacing w:after="0" w:line="240" w:lineRule="auto"/>
    </w:pPr>
    <w:rPr>
      <w:rFonts w:ascii="Arial" w:eastAsia="Times New Roman" w:hAnsi="Arial" w:cs="Arial"/>
      <w:noProof/>
      <w:sz w:val="24"/>
      <w:szCs w:val="24"/>
    </w:rPr>
  </w:style>
  <w:style w:type="character" w:customStyle="1" w:styleId="EndNoteBibliographyChar">
    <w:name w:val="EndNote Bibliography Char"/>
    <w:link w:val="EndNoteBibliography"/>
    <w:rsid w:val="00955255"/>
    <w:rPr>
      <w:rFonts w:ascii="Arial" w:eastAsia="Times New Roman"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tellashealthcarereformonestopshop.com/documents/Rdmsn_Updts_AMIPNCOPDSTK_032114.pdf" TargetMode="External"/><Relationship Id="rId5" Type="http://schemas.openxmlformats.org/officeDocument/2006/relationships/hyperlink" Target="https://www.qualitynet.org/dcs/ContentServer?cid=1228774371008&amp;pagename=QnetPublic%2FPage%2FQnetTier4&amp;c=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F383-5A41-4465-AFE0-CC94ABA9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Fingar, Katie</dc:creator>
  <cp:lastModifiedBy>Fingar, Katie</cp:lastModifiedBy>
  <cp:revision>4</cp:revision>
  <dcterms:created xsi:type="dcterms:W3CDTF">2017-07-26T13:52:00Z</dcterms:created>
  <dcterms:modified xsi:type="dcterms:W3CDTF">2017-07-26T16:22:00Z</dcterms:modified>
</cp:coreProperties>
</file>