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4F7B" w14:textId="77777777" w:rsidR="00BB357F" w:rsidRDefault="00BB3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0"/>
        <w:gridCol w:w="2600"/>
      </w:tblGrid>
      <w:tr w:rsidR="00EF5654" w14:paraId="123EE1A0" w14:textId="77777777" w:rsidTr="00EF5654">
        <w:tc>
          <w:tcPr>
            <w:tcW w:w="9350" w:type="dxa"/>
            <w:gridSpan w:val="2"/>
          </w:tcPr>
          <w:p w14:paraId="4AE0197E" w14:textId="7C8E1ED7" w:rsidR="00EF5654" w:rsidRPr="0077762D" w:rsidRDefault="00AA0963">
            <w:r>
              <w:t>Appendix Table</w:t>
            </w:r>
            <w:bookmarkStart w:id="0" w:name="_GoBack"/>
            <w:bookmarkEnd w:id="0"/>
            <w:r w:rsidR="00D979FC">
              <w:t>. Advanced Dementia Prognostic Tool (ADEPT)</w:t>
            </w:r>
            <w:r w:rsidR="00B6499F">
              <w:rPr>
                <w:vertAlign w:val="superscript"/>
              </w:rPr>
              <w:t>11</w:t>
            </w:r>
            <w:r w:rsidR="00694E9D">
              <w:t xml:space="preserve"> in Foreseeing 6-Month Prognosis</w:t>
            </w:r>
          </w:p>
        </w:tc>
      </w:tr>
      <w:tr w:rsidR="00EF5654" w14:paraId="7E7414B1" w14:textId="77777777" w:rsidTr="00EF5654">
        <w:tc>
          <w:tcPr>
            <w:tcW w:w="6750" w:type="dxa"/>
          </w:tcPr>
          <w:p w14:paraId="11626B5A" w14:textId="77777777" w:rsidR="00EF5654" w:rsidRPr="00EF5654" w:rsidRDefault="00EF5654">
            <w:pPr>
              <w:rPr>
                <w:b/>
                <w:bCs/>
              </w:rPr>
            </w:pPr>
            <w:r w:rsidRPr="00EF5654">
              <w:rPr>
                <w:b/>
                <w:bCs/>
              </w:rPr>
              <w:t>Characteristics</w:t>
            </w:r>
          </w:p>
        </w:tc>
        <w:tc>
          <w:tcPr>
            <w:tcW w:w="2600" w:type="dxa"/>
          </w:tcPr>
          <w:p w14:paraId="07BD2654" w14:textId="77777777" w:rsidR="00EF5654" w:rsidRPr="00EF5654" w:rsidRDefault="00EF5654" w:rsidP="00D979FC">
            <w:pPr>
              <w:jc w:val="center"/>
              <w:rPr>
                <w:b/>
                <w:bCs/>
              </w:rPr>
            </w:pPr>
            <w:r w:rsidRPr="00EF5654">
              <w:rPr>
                <w:b/>
                <w:bCs/>
              </w:rPr>
              <w:t>Points in Risk Score</w:t>
            </w:r>
          </w:p>
        </w:tc>
      </w:tr>
      <w:tr w:rsidR="00EF5654" w14:paraId="523C3DDC" w14:textId="77777777" w:rsidTr="00EF5654">
        <w:tc>
          <w:tcPr>
            <w:tcW w:w="6750" w:type="dxa"/>
          </w:tcPr>
          <w:p w14:paraId="464AC2A3" w14:textId="77777777" w:rsidR="00EF5654" w:rsidRDefault="00EF5654" w:rsidP="00EF5654">
            <w:r>
              <w:t xml:space="preserve">Nursing home stay &lt; 90 days                       </w:t>
            </w:r>
          </w:p>
          <w:p w14:paraId="3D19B644" w14:textId="77777777" w:rsidR="00EF5654" w:rsidRDefault="00EF5654" w:rsidP="00EF5654">
            <w:r>
              <w:t>Age, years (per 5-year increment)</w:t>
            </w:r>
          </w:p>
          <w:p w14:paraId="1E721A62" w14:textId="77777777" w:rsidR="00EF5654" w:rsidRDefault="00EF5654" w:rsidP="00EF5654">
            <w:r>
              <w:t xml:space="preserve">      65 – 69 years                                                       </w:t>
            </w:r>
          </w:p>
          <w:p w14:paraId="1A6AE69D" w14:textId="77777777" w:rsidR="00EF5654" w:rsidRDefault="00EF5654" w:rsidP="00EF5654">
            <w:r>
              <w:t xml:space="preserve">      70 – 74 years </w:t>
            </w:r>
          </w:p>
          <w:p w14:paraId="121DD3AE" w14:textId="77777777" w:rsidR="00EF5654" w:rsidRDefault="00EF5654" w:rsidP="00EF5654">
            <w:r>
              <w:t xml:space="preserve">      75 – 79 years </w:t>
            </w:r>
          </w:p>
          <w:p w14:paraId="1D4E67FF" w14:textId="77777777" w:rsidR="00EF5654" w:rsidRDefault="00EF5654" w:rsidP="00EF5654">
            <w:r>
              <w:t xml:space="preserve">      80 – 84 years </w:t>
            </w:r>
          </w:p>
          <w:p w14:paraId="63F85470" w14:textId="77777777" w:rsidR="00EF5654" w:rsidRDefault="00EF5654" w:rsidP="00EF5654">
            <w:r>
              <w:t xml:space="preserve">      85 – 89 years </w:t>
            </w:r>
          </w:p>
          <w:p w14:paraId="48CC2C5F" w14:textId="77777777" w:rsidR="00EF5654" w:rsidRDefault="00EF5654" w:rsidP="00EF5654">
            <w:r>
              <w:t xml:space="preserve">      90 – 94 years </w:t>
            </w:r>
          </w:p>
          <w:p w14:paraId="5BCF10A0" w14:textId="77777777" w:rsidR="00EF5654" w:rsidRDefault="00EF5654" w:rsidP="00EF5654">
            <w:r>
              <w:t xml:space="preserve">      95 – 99 years    </w:t>
            </w:r>
          </w:p>
          <w:p w14:paraId="31BDBB58" w14:textId="77777777" w:rsidR="00EF5654" w:rsidRDefault="00EF5654" w:rsidP="00EF5654">
            <w:r>
              <w:t xml:space="preserve">      </w:t>
            </w:r>
            <w:r w:rsidRPr="002C1CDB">
              <w:rPr>
                <w:u w:val="single"/>
              </w:rPr>
              <w:t>&gt;</w:t>
            </w:r>
            <w:r>
              <w:t xml:space="preserve">100 years                                                            </w:t>
            </w:r>
          </w:p>
          <w:p w14:paraId="56C8E40D" w14:textId="77777777" w:rsidR="00EF5654" w:rsidRDefault="00EF5654" w:rsidP="00EF5654">
            <w:r>
              <w:t xml:space="preserve">Sex, male                                                           </w:t>
            </w:r>
          </w:p>
          <w:p w14:paraId="73E1B2B1" w14:textId="77777777" w:rsidR="00EF5654" w:rsidRDefault="00EF5654" w:rsidP="00EF5654">
            <w:r>
              <w:t xml:space="preserve">Shortness of breath                                         </w:t>
            </w:r>
          </w:p>
          <w:p w14:paraId="349126B0" w14:textId="77777777" w:rsidR="00EF5654" w:rsidRDefault="00EF5654" w:rsidP="00EF5654">
            <w:r w:rsidRPr="002C1CDB">
              <w:rPr>
                <w:u w:val="single"/>
              </w:rPr>
              <w:t>&gt;</w:t>
            </w:r>
            <w:r>
              <w:t xml:space="preserve">1 Pressure ulcers at </w:t>
            </w:r>
            <w:r w:rsidRPr="002C1CDB">
              <w:t>&gt;</w:t>
            </w:r>
            <w:r>
              <w:t xml:space="preserve">Stage 2                       </w:t>
            </w:r>
          </w:p>
          <w:p w14:paraId="3F86077A" w14:textId="77777777" w:rsidR="00EF5654" w:rsidRDefault="00EF5654" w:rsidP="00EF5654">
            <w:r>
              <w:t xml:space="preserve">ADL score = 28                                                  </w:t>
            </w:r>
          </w:p>
          <w:p w14:paraId="13D9AF7C" w14:textId="77777777" w:rsidR="00EF5654" w:rsidRDefault="00EF5654" w:rsidP="00EF5654">
            <w:r>
              <w:t xml:space="preserve">Bedfast most of day                                        </w:t>
            </w:r>
          </w:p>
          <w:p w14:paraId="212DEB8F" w14:textId="77777777" w:rsidR="00EF5654" w:rsidRDefault="00EF5654" w:rsidP="00EF5654">
            <w:r>
              <w:t xml:space="preserve">Insufficient oral intake (25% uneaten)         </w:t>
            </w:r>
          </w:p>
          <w:p w14:paraId="79B299AC" w14:textId="77777777" w:rsidR="00EF5654" w:rsidRDefault="00EF5654" w:rsidP="00EF5654">
            <w:r>
              <w:t xml:space="preserve">Bowel incontinence                                       </w:t>
            </w:r>
          </w:p>
          <w:p w14:paraId="53BE5BB0" w14:textId="77777777" w:rsidR="00EF5654" w:rsidRDefault="00EF5654" w:rsidP="00EF5654">
            <w:r>
              <w:t xml:space="preserve">BMI &lt;18.5                                                           </w:t>
            </w:r>
          </w:p>
          <w:p w14:paraId="48D040AF" w14:textId="77777777" w:rsidR="00EF5654" w:rsidRDefault="00EF5654" w:rsidP="00EF5654">
            <w:r>
              <w:t xml:space="preserve">Recent weight loss (5% in 30 days or 10% in 90 days)                                                                              </w:t>
            </w:r>
          </w:p>
          <w:p w14:paraId="784E59EE" w14:textId="77777777" w:rsidR="00EF5654" w:rsidRDefault="00EF5654" w:rsidP="00EF5654">
            <w:r>
              <w:t xml:space="preserve">Congestive heart failure                              </w:t>
            </w:r>
          </w:p>
        </w:tc>
        <w:tc>
          <w:tcPr>
            <w:tcW w:w="2600" w:type="dxa"/>
          </w:tcPr>
          <w:p w14:paraId="70DCEFED" w14:textId="77777777" w:rsidR="00EF5654" w:rsidRDefault="00D979FC" w:rsidP="00D979FC">
            <w:pPr>
              <w:jc w:val="center"/>
            </w:pPr>
            <w:r>
              <w:t>3.3</w:t>
            </w:r>
          </w:p>
          <w:p w14:paraId="66ED49A9" w14:textId="77777777" w:rsidR="00D979FC" w:rsidRDefault="00D979FC" w:rsidP="00D979FC">
            <w:pPr>
              <w:jc w:val="center"/>
            </w:pPr>
          </w:p>
          <w:p w14:paraId="382FCE42" w14:textId="77777777" w:rsidR="00D979FC" w:rsidRDefault="00D979FC" w:rsidP="00D979FC">
            <w:pPr>
              <w:jc w:val="center"/>
            </w:pPr>
            <w:r>
              <w:t>1.0</w:t>
            </w:r>
          </w:p>
          <w:p w14:paraId="1D08891A" w14:textId="77777777" w:rsidR="00D979FC" w:rsidRDefault="00D979FC" w:rsidP="00D979FC">
            <w:pPr>
              <w:jc w:val="center"/>
            </w:pPr>
            <w:r>
              <w:t>2.0</w:t>
            </w:r>
          </w:p>
          <w:p w14:paraId="6B807D17" w14:textId="77777777" w:rsidR="00D979FC" w:rsidRDefault="00D979FC" w:rsidP="00D979FC">
            <w:pPr>
              <w:jc w:val="center"/>
            </w:pPr>
            <w:r>
              <w:t>3.0</w:t>
            </w:r>
          </w:p>
          <w:p w14:paraId="3B4BC29B" w14:textId="77777777" w:rsidR="00D979FC" w:rsidRDefault="00D979FC" w:rsidP="00D979FC">
            <w:pPr>
              <w:jc w:val="center"/>
            </w:pPr>
            <w:r>
              <w:t>4.0</w:t>
            </w:r>
          </w:p>
          <w:p w14:paraId="647599D6" w14:textId="77777777" w:rsidR="00D979FC" w:rsidRDefault="00D979FC" w:rsidP="00D979FC">
            <w:pPr>
              <w:jc w:val="center"/>
            </w:pPr>
            <w:r>
              <w:t>5.0</w:t>
            </w:r>
          </w:p>
          <w:p w14:paraId="0E9B854E" w14:textId="77777777" w:rsidR="00D979FC" w:rsidRDefault="00D979FC" w:rsidP="00D979FC">
            <w:pPr>
              <w:jc w:val="center"/>
            </w:pPr>
            <w:r>
              <w:t>6.0</w:t>
            </w:r>
          </w:p>
          <w:p w14:paraId="7F55BDA6" w14:textId="77777777" w:rsidR="00D979FC" w:rsidRDefault="00D979FC" w:rsidP="00D979FC">
            <w:pPr>
              <w:jc w:val="center"/>
            </w:pPr>
            <w:r>
              <w:t>7.0</w:t>
            </w:r>
          </w:p>
          <w:p w14:paraId="175991FA" w14:textId="77777777" w:rsidR="00D979FC" w:rsidRDefault="00D979FC" w:rsidP="00D979FC">
            <w:pPr>
              <w:jc w:val="center"/>
            </w:pPr>
            <w:r>
              <w:t>8.0</w:t>
            </w:r>
          </w:p>
          <w:p w14:paraId="6241E348" w14:textId="77777777" w:rsidR="00D979FC" w:rsidRDefault="00D979FC" w:rsidP="00D979FC">
            <w:pPr>
              <w:jc w:val="center"/>
            </w:pPr>
            <w:r>
              <w:t>3.3</w:t>
            </w:r>
          </w:p>
          <w:p w14:paraId="14B93B98" w14:textId="77777777" w:rsidR="00D979FC" w:rsidRDefault="00D979FC" w:rsidP="00D979FC">
            <w:pPr>
              <w:jc w:val="center"/>
            </w:pPr>
            <w:r>
              <w:t>2.7</w:t>
            </w:r>
          </w:p>
          <w:p w14:paraId="212FE20E" w14:textId="77777777" w:rsidR="00D979FC" w:rsidRDefault="00D979FC" w:rsidP="00D979FC">
            <w:pPr>
              <w:jc w:val="center"/>
            </w:pPr>
            <w:r>
              <w:t>2.2</w:t>
            </w:r>
          </w:p>
          <w:p w14:paraId="44FFF087" w14:textId="77777777" w:rsidR="00D979FC" w:rsidRDefault="00D979FC" w:rsidP="00D979FC">
            <w:pPr>
              <w:jc w:val="center"/>
            </w:pPr>
            <w:r>
              <w:t>2.1</w:t>
            </w:r>
          </w:p>
          <w:p w14:paraId="29BB42C9" w14:textId="77777777" w:rsidR="00D979FC" w:rsidRDefault="00D979FC" w:rsidP="00D979FC">
            <w:pPr>
              <w:jc w:val="center"/>
            </w:pPr>
            <w:r>
              <w:t>2.1</w:t>
            </w:r>
          </w:p>
          <w:p w14:paraId="0FFDE766" w14:textId="77777777" w:rsidR="00D979FC" w:rsidRDefault="00D979FC" w:rsidP="00D979FC">
            <w:pPr>
              <w:jc w:val="center"/>
            </w:pPr>
            <w:r>
              <w:t>2.0</w:t>
            </w:r>
          </w:p>
          <w:p w14:paraId="1AA2E762" w14:textId="77777777" w:rsidR="00D979FC" w:rsidRDefault="00D979FC" w:rsidP="00D979FC">
            <w:pPr>
              <w:jc w:val="center"/>
            </w:pPr>
            <w:r>
              <w:t>1.9</w:t>
            </w:r>
          </w:p>
          <w:p w14:paraId="76935E55" w14:textId="77777777" w:rsidR="00D979FC" w:rsidRDefault="00D979FC" w:rsidP="00D979FC">
            <w:pPr>
              <w:jc w:val="center"/>
            </w:pPr>
            <w:r>
              <w:t>1.8</w:t>
            </w:r>
          </w:p>
          <w:p w14:paraId="0E96EAE1" w14:textId="77777777" w:rsidR="00D979FC" w:rsidRDefault="00D979FC" w:rsidP="00D979FC">
            <w:pPr>
              <w:jc w:val="center"/>
            </w:pPr>
            <w:r>
              <w:t>1.6</w:t>
            </w:r>
          </w:p>
          <w:p w14:paraId="4EBD60ED" w14:textId="77777777" w:rsidR="00EF5654" w:rsidRDefault="00D979FC" w:rsidP="00D979FC">
            <w:pPr>
              <w:jc w:val="center"/>
            </w:pPr>
            <w:r>
              <w:t>1.5</w:t>
            </w:r>
          </w:p>
        </w:tc>
      </w:tr>
      <w:tr w:rsidR="00EF5654" w14:paraId="4B41A116" w14:textId="77777777" w:rsidTr="00EF5654">
        <w:tc>
          <w:tcPr>
            <w:tcW w:w="9350" w:type="dxa"/>
            <w:gridSpan w:val="2"/>
          </w:tcPr>
          <w:p w14:paraId="2199665A" w14:textId="77777777" w:rsidR="00C94D0B" w:rsidRDefault="00D979FC" w:rsidP="00C9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ADEPT </w:t>
            </w:r>
            <w:r w:rsidR="00EF5654" w:rsidRPr="00EF5654">
              <w:rPr>
                <w:b/>
                <w:bCs/>
              </w:rPr>
              <w:t>Risk Score Range &amp;</w:t>
            </w:r>
            <w:r w:rsidR="000876AF">
              <w:rPr>
                <w:b/>
                <w:bCs/>
              </w:rPr>
              <w:t xml:space="preserve"> Corresponding</w:t>
            </w:r>
            <w:r w:rsidR="00EF5654">
              <w:rPr>
                <w:b/>
                <w:bCs/>
              </w:rPr>
              <w:t xml:space="preserve"> </w:t>
            </w:r>
            <w:r w:rsidR="00EF5654" w:rsidRPr="00EF5654">
              <w:rPr>
                <w:b/>
                <w:bCs/>
              </w:rPr>
              <w:t>Mean Predicted 6-Month Mortality</w:t>
            </w:r>
            <w:r w:rsidR="00C94D0B">
              <w:rPr>
                <w:b/>
                <w:bCs/>
              </w:rPr>
              <w:t xml:space="preserve"> </w:t>
            </w:r>
            <w:r w:rsidR="00EF5654" w:rsidRPr="00EF5654">
              <w:rPr>
                <w:b/>
                <w:bCs/>
              </w:rPr>
              <w:t>(95% CI)</w:t>
            </w:r>
            <w:r w:rsidR="000876AF">
              <w:rPr>
                <w:b/>
                <w:bCs/>
              </w:rPr>
              <w:t xml:space="preserve"> &amp; </w:t>
            </w:r>
          </w:p>
          <w:p w14:paraId="58A4F46B" w14:textId="4EB219ED" w:rsidR="00EF5654" w:rsidRDefault="000876AF" w:rsidP="00C94D0B">
            <w:pPr>
              <w:jc w:val="center"/>
            </w:pPr>
            <w:r>
              <w:rPr>
                <w:b/>
                <w:bCs/>
              </w:rPr>
              <w:t>Observed 6-Month Mortality (95% CI)*</w:t>
            </w:r>
          </w:p>
        </w:tc>
      </w:tr>
      <w:tr w:rsidR="00EF5654" w14:paraId="0A5EF494" w14:textId="77777777" w:rsidTr="00EF5654">
        <w:tc>
          <w:tcPr>
            <w:tcW w:w="9350" w:type="dxa"/>
            <w:gridSpan w:val="2"/>
          </w:tcPr>
          <w:p w14:paraId="2FCD9845" w14:textId="77777777" w:rsidR="00EF5654" w:rsidRDefault="00EF5654" w:rsidP="00D979FC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– 6.4 = 0.073 (0.071 – 0.074)</w:t>
            </w:r>
            <w:r w:rsidR="000876AF">
              <w:t>; 0.07 (0.05 – 0.10)</w:t>
            </w:r>
          </w:p>
          <w:p w14:paraId="7D574948" w14:textId="77777777" w:rsidR="00EF5654" w:rsidRDefault="00EF5654" w:rsidP="00D979FC">
            <w:pPr>
              <w:jc w:val="center"/>
            </w:pPr>
            <w:r>
              <w:t>6.5 – 7.9 = 0.111 (0.109 – 0.113)</w:t>
            </w:r>
            <w:r w:rsidR="000876AF">
              <w:t>; 0.10 (0.07 – 0.13)</w:t>
            </w:r>
          </w:p>
          <w:p w14:paraId="18A35488" w14:textId="77777777" w:rsidR="00D979FC" w:rsidRDefault="00D979FC" w:rsidP="00D979FC">
            <w:pPr>
              <w:jc w:val="center"/>
            </w:pPr>
            <w:r>
              <w:t>8.0 – 8.9 = 0.139 (0.137 – 0.141)</w:t>
            </w:r>
            <w:r w:rsidR="000876AF">
              <w:t>; 0.13 (0.10 – 0.16)</w:t>
            </w:r>
          </w:p>
          <w:p w14:paraId="4CEEA52B" w14:textId="77777777" w:rsidR="00D979FC" w:rsidRDefault="00D979FC" w:rsidP="00D979FC">
            <w:pPr>
              <w:jc w:val="center"/>
            </w:pPr>
            <w:r>
              <w:t>9.0 – 9.7 = 0.163 (0.161 – 0.165)</w:t>
            </w:r>
            <w:r w:rsidR="000876AF">
              <w:t>; 0.14 (0.11 – 0.18)</w:t>
            </w:r>
          </w:p>
          <w:p w14:paraId="7A435290" w14:textId="77777777" w:rsidR="00D979FC" w:rsidRDefault="00D979FC" w:rsidP="00D979FC">
            <w:pPr>
              <w:jc w:val="center"/>
            </w:pPr>
            <w:r>
              <w:t>9.8 – 10.5 = 0.194 (0.192 – 0.196)</w:t>
            </w:r>
            <w:r w:rsidR="000876AF">
              <w:t>; 0.17 (0.14 – 0.20)</w:t>
            </w:r>
          </w:p>
          <w:p w14:paraId="03C34664" w14:textId="77777777" w:rsidR="00D979FC" w:rsidRDefault="00D979FC" w:rsidP="00D979FC">
            <w:pPr>
              <w:jc w:val="center"/>
            </w:pPr>
            <w:r>
              <w:t>10.6 – 11.5 = 0.232 (0.230 – 0.234)</w:t>
            </w:r>
            <w:r w:rsidR="000876AF">
              <w:t>; 0.20 (0.16 – 0.23)</w:t>
            </w:r>
          </w:p>
          <w:p w14:paraId="75702957" w14:textId="77777777" w:rsidR="00D979FC" w:rsidRDefault="00D979FC" w:rsidP="00D979FC">
            <w:pPr>
              <w:jc w:val="center"/>
            </w:pPr>
            <w:r>
              <w:t>11.6 – 12.5 = 0.276 (0.274 – 0.278)</w:t>
            </w:r>
            <w:r w:rsidR="000876AF">
              <w:t>; 0.23 (0.19 – 0.27)</w:t>
            </w:r>
          </w:p>
          <w:p w14:paraId="6AEEE597" w14:textId="77777777" w:rsidR="00D979FC" w:rsidRDefault="00D979FC" w:rsidP="00D979FC">
            <w:pPr>
              <w:jc w:val="center"/>
            </w:pPr>
            <w:r>
              <w:t>12.6 – 14.0 = 0.333 (0.331 – 0.336)</w:t>
            </w:r>
            <w:r w:rsidR="000876AF">
              <w:t>; 0.28 (0.22 – 0.33)</w:t>
            </w:r>
          </w:p>
          <w:p w14:paraId="69EABCC7" w14:textId="77777777" w:rsidR="00D979FC" w:rsidRDefault="00D979FC" w:rsidP="00D979FC">
            <w:pPr>
              <w:jc w:val="center"/>
            </w:pPr>
            <w:r>
              <w:t>14.1 – 16.1 = 0.426 (0.423 – 0.430)</w:t>
            </w:r>
            <w:r w:rsidR="000876AF">
              <w:t>; 0.34 (0.27 – 0.42)</w:t>
            </w:r>
          </w:p>
          <w:p w14:paraId="6D58FFEC" w14:textId="77777777" w:rsidR="00EF5654" w:rsidRDefault="00D979FC" w:rsidP="000876AF">
            <w:pPr>
              <w:jc w:val="center"/>
            </w:pPr>
            <w:r>
              <w:t>&gt;16.1 = 0.621 (</w:t>
            </w:r>
            <w:r w:rsidR="000876AF">
              <w:t>0.616 – 0.626); 0.49 (0.37 – 0.62)</w:t>
            </w:r>
          </w:p>
        </w:tc>
      </w:tr>
      <w:tr w:rsidR="00EF5654" w14:paraId="04F0E2C4" w14:textId="77777777" w:rsidTr="00EF5654">
        <w:tc>
          <w:tcPr>
            <w:tcW w:w="9350" w:type="dxa"/>
            <w:gridSpan w:val="2"/>
          </w:tcPr>
          <w:p w14:paraId="0C2059B4" w14:textId="77777777" w:rsidR="00B6499F" w:rsidRDefault="00B6499F" w:rsidP="00EF5654">
            <w:r>
              <w:rPr>
                <w:vertAlign w:val="superscript"/>
              </w:rPr>
              <w:t>11</w:t>
            </w:r>
            <w:r>
              <w:t xml:space="preserve"> </w:t>
            </w:r>
            <w:r w:rsidRPr="00A44C69">
              <w:rPr>
                <w:i/>
              </w:rPr>
              <w:t>JAMA</w:t>
            </w:r>
            <w:r w:rsidRPr="00A44C69">
              <w:t xml:space="preserve">. </w:t>
            </w:r>
            <w:r>
              <w:t>2010;304(17):1929-1935.</w:t>
            </w:r>
          </w:p>
          <w:p w14:paraId="6DD0F917" w14:textId="0424B01C" w:rsidR="00F45D3E" w:rsidRDefault="00F45D3E" w:rsidP="00EF5654">
            <w:r>
              <w:t>*The higher the total risk score, the higher the predicted and observed probability of death within 6 months.</w:t>
            </w:r>
          </w:p>
        </w:tc>
      </w:tr>
    </w:tbl>
    <w:p w14:paraId="283832FA" w14:textId="77777777" w:rsidR="00EF5654" w:rsidRDefault="00EF5654"/>
    <w:p w14:paraId="2AB7D536" w14:textId="77777777" w:rsidR="00D431F5" w:rsidRDefault="00D431F5"/>
    <w:p w14:paraId="697B4E7C" w14:textId="77777777" w:rsidR="00D431F5" w:rsidRDefault="00D431F5"/>
    <w:p w14:paraId="3A7ECB08" w14:textId="77777777" w:rsidR="00C3464F" w:rsidRDefault="00C3464F"/>
    <w:sectPr w:rsidR="00C3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11DC"/>
    <w:multiLevelType w:val="hybridMultilevel"/>
    <w:tmpl w:val="95CE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6926"/>
    <w:multiLevelType w:val="multilevel"/>
    <w:tmpl w:val="6D7CADD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74D42F1"/>
    <w:multiLevelType w:val="hybridMultilevel"/>
    <w:tmpl w:val="8A5C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5775"/>
    <w:multiLevelType w:val="hybridMultilevel"/>
    <w:tmpl w:val="72ACB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4F"/>
    <w:rsid w:val="000876AF"/>
    <w:rsid w:val="00151B2F"/>
    <w:rsid w:val="002F0C38"/>
    <w:rsid w:val="004821A0"/>
    <w:rsid w:val="00694E9D"/>
    <w:rsid w:val="0077762D"/>
    <w:rsid w:val="00823A9C"/>
    <w:rsid w:val="008F2387"/>
    <w:rsid w:val="00AA0963"/>
    <w:rsid w:val="00AB2DA8"/>
    <w:rsid w:val="00B14BF2"/>
    <w:rsid w:val="00B6499F"/>
    <w:rsid w:val="00BB357F"/>
    <w:rsid w:val="00BF35AA"/>
    <w:rsid w:val="00C3464F"/>
    <w:rsid w:val="00C94D0B"/>
    <w:rsid w:val="00CE2364"/>
    <w:rsid w:val="00D431F5"/>
    <w:rsid w:val="00D979FC"/>
    <w:rsid w:val="00EF5654"/>
    <w:rsid w:val="00F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9237"/>
  <w15:chartTrackingRefBased/>
  <w15:docId w15:val="{DE29EA96-DE6E-4C88-BFC5-78A5A67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364"/>
    <w:pPr>
      <w:ind w:left="720"/>
      <w:contextualSpacing/>
    </w:pPr>
  </w:style>
  <w:style w:type="character" w:customStyle="1" w:styleId="cit">
    <w:name w:val="cit"/>
    <w:basedOn w:val="DefaultParagraphFont"/>
    <w:rsid w:val="0048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Matti-Orozco</dc:creator>
  <cp:keywords/>
  <dc:description/>
  <cp:lastModifiedBy>Susan Hite</cp:lastModifiedBy>
  <cp:revision>3</cp:revision>
  <dcterms:created xsi:type="dcterms:W3CDTF">2019-10-09T10:58:00Z</dcterms:created>
  <dcterms:modified xsi:type="dcterms:W3CDTF">2019-10-09T10:59:00Z</dcterms:modified>
</cp:coreProperties>
</file>