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93FE" w14:textId="77777777" w:rsidR="003336BA" w:rsidRDefault="00B512F6" w:rsidP="003336BA">
      <w:pPr>
        <w:spacing w:line="480" w:lineRule="auto"/>
      </w:pPr>
      <w:bookmarkStart w:id="0" w:name="_GoBack"/>
      <w:bookmarkEnd w:id="0"/>
      <w:r>
        <w:t>Appendix</w:t>
      </w:r>
    </w:p>
    <w:p w14:paraId="3A9D7082" w14:textId="77777777" w:rsidR="0063427D" w:rsidRDefault="0063427D" w:rsidP="003336BA">
      <w:pPr>
        <w:spacing w:line="480" w:lineRule="auto"/>
      </w:pPr>
    </w:p>
    <w:p w14:paraId="44F20C8F" w14:textId="77777777" w:rsidR="003336BA" w:rsidRDefault="003336BA" w:rsidP="00F850E8">
      <w:pPr>
        <w:spacing w:line="480" w:lineRule="auto"/>
      </w:pPr>
      <w:r w:rsidRPr="003336BA">
        <w:t>1.</w:t>
      </w:r>
      <w:r>
        <w:t xml:space="preserve"> </w:t>
      </w:r>
      <w:r w:rsidR="0063427D">
        <w:t>Appendix</w:t>
      </w:r>
      <w:r>
        <w:t xml:space="preserve"> </w:t>
      </w:r>
      <w:r w:rsidR="00F362AF">
        <w:t xml:space="preserve">Table </w:t>
      </w:r>
      <w:r>
        <w:t>1: HCUP Diagnostic Categories</w:t>
      </w:r>
    </w:p>
    <w:p w14:paraId="4D65CC87" w14:textId="6B0226AA" w:rsidR="0041642A" w:rsidRDefault="003336BA" w:rsidP="00A2306F">
      <w:pPr>
        <w:spacing w:line="480" w:lineRule="auto"/>
      </w:pPr>
      <w:r>
        <w:t xml:space="preserve">2. </w:t>
      </w:r>
      <w:r w:rsidR="0063427D">
        <w:t>Appendix</w:t>
      </w:r>
      <w:r>
        <w:t xml:space="preserve"> </w:t>
      </w:r>
      <w:r w:rsidR="00F362AF">
        <w:t xml:space="preserve">Table </w:t>
      </w:r>
      <w:r>
        <w:t>2: Consolidated HCUP Diagnostic Categories</w:t>
      </w:r>
    </w:p>
    <w:p w14:paraId="05AEF136" w14:textId="77777777" w:rsidR="00CB1BA3" w:rsidRDefault="00CB1BA3" w:rsidP="003336BA">
      <w:pPr>
        <w:spacing w:line="480" w:lineRule="auto"/>
      </w:pPr>
    </w:p>
    <w:p w14:paraId="2368697A" w14:textId="77777777" w:rsidR="00CB1BA3" w:rsidRDefault="00CB1BA3" w:rsidP="003336BA">
      <w:pPr>
        <w:spacing w:line="480" w:lineRule="auto"/>
      </w:pPr>
    </w:p>
    <w:p w14:paraId="77A34462" w14:textId="77777777" w:rsidR="00CB1BA3" w:rsidRDefault="00CB1BA3" w:rsidP="003336BA">
      <w:pPr>
        <w:spacing w:line="480" w:lineRule="auto"/>
      </w:pPr>
    </w:p>
    <w:p w14:paraId="4D83665A" w14:textId="77777777" w:rsidR="00CB1BA3" w:rsidRDefault="00CB1BA3" w:rsidP="003336BA">
      <w:pPr>
        <w:spacing w:line="480" w:lineRule="auto"/>
      </w:pPr>
    </w:p>
    <w:p w14:paraId="44FA6330" w14:textId="77777777" w:rsidR="00CB1BA3" w:rsidRDefault="00CB1BA3" w:rsidP="003336BA">
      <w:pPr>
        <w:spacing w:line="480" w:lineRule="auto"/>
      </w:pPr>
    </w:p>
    <w:p w14:paraId="54BBEFC5" w14:textId="77777777" w:rsidR="00CB1BA3" w:rsidRDefault="00CB1BA3" w:rsidP="003336BA">
      <w:pPr>
        <w:spacing w:line="480" w:lineRule="auto"/>
      </w:pPr>
    </w:p>
    <w:p w14:paraId="48EA2F68" w14:textId="77777777" w:rsidR="00CB1BA3" w:rsidRDefault="00CB1BA3" w:rsidP="003336BA">
      <w:pPr>
        <w:spacing w:line="480" w:lineRule="auto"/>
      </w:pPr>
    </w:p>
    <w:p w14:paraId="5B2996A0" w14:textId="77777777" w:rsidR="00CB1BA3" w:rsidRDefault="00CB1BA3" w:rsidP="003336BA">
      <w:pPr>
        <w:spacing w:line="480" w:lineRule="auto"/>
      </w:pPr>
    </w:p>
    <w:p w14:paraId="65845CE7" w14:textId="77777777" w:rsidR="00CB1BA3" w:rsidRDefault="00CB1BA3" w:rsidP="003336BA">
      <w:pPr>
        <w:spacing w:line="480" w:lineRule="auto"/>
      </w:pPr>
    </w:p>
    <w:p w14:paraId="21ECEF86" w14:textId="77777777" w:rsidR="00CB1BA3" w:rsidRDefault="00CB1BA3" w:rsidP="003336BA">
      <w:pPr>
        <w:spacing w:line="480" w:lineRule="auto"/>
      </w:pPr>
    </w:p>
    <w:p w14:paraId="19ADA6D9" w14:textId="77777777" w:rsidR="00CB1BA3" w:rsidRDefault="00CB1BA3" w:rsidP="003336BA">
      <w:pPr>
        <w:spacing w:line="480" w:lineRule="auto"/>
      </w:pPr>
    </w:p>
    <w:p w14:paraId="35E68B07" w14:textId="77777777" w:rsidR="00CB1BA3" w:rsidRDefault="00CB1BA3" w:rsidP="003336BA">
      <w:pPr>
        <w:spacing w:line="480" w:lineRule="auto"/>
      </w:pPr>
    </w:p>
    <w:p w14:paraId="68706E39" w14:textId="77777777" w:rsidR="00CB1BA3" w:rsidRDefault="00CB1BA3" w:rsidP="003336BA">
      <w:pPr>
        <w:spacing w:line="480" w:lineRule="auto"/>
      </w:pPr>
    </w:p>
    <w:p w14:paraId="3C416303" w14:textId="77777777" w:rsidR="00CB1BA3" w:rsidRDefault="00CB1BA3" w:rsidP="003336BA">
      <w:pPr>
        <w:spacing w:line="480" w:lineRule="auto"/>
      </w:pPr>
    </w:p>
    <w:p w14:paraId="225E2003" w14:textId="0FFECDB0" w:rsidR="00A2306F" w:rsidRDefault="00A2306F" w:rsidP="003336BA">
      <w:pPr>
        <w:spacing w:line="480" w:lineRule="auto"/>
      </w:pPr>
    </w:p>
    <w:p w14:paraId="3D258E10" w14:textId="64C7CD55" w:rsidR="00A2306F" w:rsidRDefault="00A2306F" w:rsidP="003336BA">
      <w:pPr>
        <w:spacing w:line="480" w:lineRule="auto"/>
      </w:pPr>
    </w:p>
    <w:p w14:paraId="601D27B1" w14:textId="5988AE21" w:rsidR="00A2306F" w:rsidRDefault="00A2306F" w:rsidP="003336BA">
      <w:pPr>
        <w:spacing w:line="480" w:lineRule="auto"/>
      </w:pPr>
    </w:p>
    <w:p w14:paraId="6B8D195A" w14:textId="1F128B15" w:rsidR="00A2306F" w:rsidRDefault="00A2306F" w:rsidP="003336BA">
      <w:pPr>
        <w:spacing w:line="480" w:lineRule="auto"/>
      </w:pPr>
    </w:p>
    <w:p w14:paraId="256E61FF" w14:textId="77777777" w:rsidR="00A2306F" w:rsidRDefault="00A2306F" w:rsidP="003336BA">
      <w:pPr>
        <w:spacing w:line="480" w:lineRule="auto"/>
      </w:pPr>
    </w:p>
    <w:p w14:paraId="16AB7160" w14:textId="77777777" w:rsidR="003336BA" w:rsidRDefault="0063427D" w:rsidP="003336BA">
      <w:pPr>
        <w:spacing w:line="480" w:lineRule="auto"/>
      </w:pPr>
      <w:r>
        <w:lastRenderedPageBreak/>
        <w:t>Appendix</w:t>
      </w:r>
      <w:r w:rsidR="003336BA">
        <w:t xml:space="preserve"> </w:t>
      </w:r>
      <w:r w:rsidR="00F362AF">
        <w:t xml:space="preserve">Table </w:t>
      </w:r>
      <w:r w:rsidR="003336BA">
        <w:t>1: HCUP Diagnostic Categories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3336BA" w:rsidRPr="00404313" w14:paraId="34D3ECC2" w14:textId="77777777" w:rsidTr="00CC757E">
        <w:trPr>
          <w:trHeight w:val="800"/>
        </w:trPr>
        <w:tc>
          <w:tcPr>
            <w:tcW w:w="3888" w:type="dxa"/>
            <w:tcBorders>
              <w:bottom w:val="double" w:sz="4" w:space="0" w:color="auto"/>
            </w:tcBorders>
            <w:hideMark/>
          </w:tcPr>
          <w:p w14:paraId="4A292333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Primary Condition Name</w:t>
            </w:r>
          </w:p>
        </w:tc>
        <w:tc>
          <w:tcPr>
            <w:tcW w:w="5688" w:type="dxa"/>
            <w:tcBorders>
              <w:bottom w:val="double" w:sz="4" w:space="0" w:color="auto"/>
            </w:tcBorders>
            <w:hideMark/>
          </w:tcPr>
          <w:p w14:paraId="273845A1" w14:textId="77777777" w:rsidR="003336BA" w:rsidRPr="00625343" w:rsidRDefault="003336BA" w:rsidP="00CC757E">
            <w:pPr>
              <w:rPr>
                <w:bCs/>
              </w:rPr>
            </w:pPr>
            <w:r>
              <w:rPr>
                <w:bCs/>
              </w:rPr>
              <w:t>HCUP Single-Level Diagnosis Clinical Classification Software Category N</w:t>
            </w:r>
            <w:r w:rsidRPr="00625343">
              <w:rPr>
                <w:bCs/>
              </w:rPr>
              <w:t>umber(s)</w:t>
            </w:r>
          </w:p>
        </w:tc>
      </w:tr>
      <w:tr w:rsidR="003336BA" w:rsidRPr="00404313" w14:paraId="0BC74184" w14:textId="77777777" w:rsidTr="00CC757E">
        <w:trPr>
          <w:trHeight w:val="300"/>
        </w:trPr>
        <w:tc>
          <w:tcPr>
            <w:tcW w:w="3888" w:type="dxa"/>
            <w:tcBorders>
              <w:top w:val="double" w:sz="4" w:space="0" w:color="auto"/>
            </w:tcBorders>
            <w:hideMark/>
          </w:tcPr>
          <w:p w14:paraId="412E9BF4" w14:textId="77777777" w:rsidR="003336BA" w:rsidRPr="00404313" w:rsidRDefault="003336BA" w:rsidP="00CC757E">
            <w:r w:rsidRPr="00404313">
              <w:t>Sepsis</w:t>
            </w:r>
          </w:p>
        </w:tc>
        <w:tc>
          <w:tcPr>
            <w:tcW w:w="5688" w:type="dxa"/>
            <w:tcBorders>
              <w:top w:val="double" w:sz="4" w:space="0" w:color="auto"/>
            </w:tcBorders>
            <w:hideMark/>
          </w:tcPr>
          <w:p w14:paraId="3421B270" w14:textId="77777777" w:rsidR="003336BA" w:rsidRPr="00404313" w:rsidRDefault="003336BA" w:rsidP="00CC757E">
            <w:r w:rsidRPr="00404313">
              <w:t>2</w:t>
            </w:r>
          </w:p>
        </w:tc>
      </w:tr>
      <w:tr w:rsidR="003336BA" w:rsidRPr="00404313" w14:paraId="474E2494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76291BB9" w14:textId="77777777" w:rsidR="003336BA" w:rsidRPr="00404313" w:rsidRDefault="003336BA" w:rsidP="00CC757E">
            <w:r w:rsidRPr="00404313">
              <w:t>Fluid and electrolyte disorders</w:t>
            </w:r>
          </w:p>
        </w:tc>
        <w:tc>
          <w:tcPr>
            <w:tcW w:w="5688" w:type="dxa"/>
            <w:hideMark/>
          </w:tcPr>
          <w:p w14:paraId="22197FF2" w14:textId="77777777" w:rsidR="003336BA" w:rsidRPr="00404313" w:rsidRDefault="003336BA" w:rsidP="00CC757E">
            <w:r w:rsidRPr="00404313">
              <w:t>55</w:t>
            </w:r>
          </w:p>
        </w:tc>
      </w:tr>
      <w:tr w:rsidR="003336BA" w:rsidRPr="00404313" w14:paraId="70487B20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1BDE2E6A" w14:textId="77777777" w:rsidR="003336BA" w:rsidRPr="00404313" w:rsidRDefault="003336BA" w:rsidP="00CC757E">
            <w:r w:rsidRPr="00404313">
              <w:t>Coma; stupor; and brain damage</w:t>
            </w:r>
          </w:p>
        </w:tc>
        <w:tc>
          <w:tcPr>
            <w:tcW w:w="5688" w:type="dxa"/>
            <w:hideMark/>
          </w:tcPr>
          <w:p w14:paraId="35A75A85" w14:textId="77777777" w:rsidR="003336BA" w:rsidRPr="00404313" w:rsidRDefault="003336BA" w:rsidP="00CC757E">
            <w:r w:rsidRPr="00404313">
              <w:t>85</w:t>
            </w:r>
          </w:p>
        </w:tc>
      </w:tr>
      <w:tr w:rsidR="003336BA" w:rsidRPr="00404313" w14:paraId="60E1D0E3" w14:textId="77777777" w:rsidTr="00CC757E">
        <w:trPr>
          <w:trHeight w:val="300"/>
        </w:trPr>
        <w:tc>
          <w:tcPr>
            <w:tcW w:w="3888" w:type="dxa"/>
            <w:hideMark/>
          </w:tcPr>
          <w:p w14:paraId="27A88086" w14:textId="77777777" w:rsidR="003336BA" w:rsidRPr="00404313" w:rsidRDefault="003336BA" w:rsidP="00CC757E">
            <w:r w:rsidRPr="00404313">
              <w:t>AMI</w:t>
            </w:r>
          </w:p>
        </w:tc>
        <w:tc>
          <w:tcPr>
            <w:tcW w:w="5688" w:type="dxa"/>
            <w:hideMark/>
          </w:tcPr>
          <w:p w14:paraId="06575EF0" w14:textId="77777777" w:rsidR="003336BA" w:rsidRPr="00404313" w:rsidRDefault="003336BA" w:rsidP="00CC757E">
            <w:r w:rsidRPr="00404313">
              <w:t>100</w:t>
            </w:r>
          </w:p>
        </w:tc>
      </w:tr>
      <w:tr w:rsidR="003336BA" w:rsidRPr="00404313" w14:paraId="239E0F88" w14:textId="77777777" w:rsidTr="00CC757E">
        <w:trPr>
          <w:trHeight w:val="300"/>
        </w:trPr>
        <w:tc>
          <w:tcPr>
            <w:tcW w:w="3888" w:type="dxa"/>
            <w:hideMark/>
          </w:tcPr>
          <w:p w14:paraId="52177B0A" w14:textId="77777777" w:rsidR="003336BA" w:rsidRPr="00404313" w:rsidRDefault="003336BA" w:rsidP="00CC757E">
            <w:r w:rsidRPr="00404313">
              <w:t>Cardiac arrest</w:t>
            </w:r>
          </w:p>
        </w:tc>
        <w:tc>
          <w:tcPr>
            <w:tcW w:w="5688" w:type="dxa"/>
            <w:hideMark/>
          </w:tcPr>
          <w:p w14:paraId="69D82205" w14:textId="77777777" w:rsidR="003336BA" w:rsidRPr="00404313" w:rsidRDefault="003336BA" w:rsidP="00CC757E">
            <w:r w:rsidRPr="00404313">
              <w:t>107</w:t>
            </w:r>
          </w:p>
        </w:tc>
      </w:tr>
      <w:tr w:rsidR="003336BA" w:rsidRPr="00404313" w14:paraId="6CFAC94F" w14:textId="77777777" w:rsidTr="00CC757E">
        <w:trPr>
          <w:trHeight w:val="300"/>
        </w:trPr>
        <w:tc>
          <w:tcPr>
            <w:tcW w:w="3888" w:type="dxa"/>
            <w:hideMark/>
          </w:tcPr>
          <w:p w14:paraId="01C69599" w14:textId="77777777" w:rsidR="003336BA" w:rsidRPr="00404313" w:rsidRDefault="003336BA" w:rsidP="00CC757E">
            <w:r w:rsidRPr="00404313">
              <w:t>CHF</w:t>
            </w:r>
          </w:p>
        </w:tc>
        <w:tc>
          <w:tcPr>
            <w:tcW w:w="5688" w:type="dxa"/>
            <w:hideMark/>
          </w:tcPr>
          <w:p w14:paraId="3A65C31C" w14:textId="77777777" w:rsidR="003336BA" w:rsidRPr="00404313" w:rsidRDefault="003336BA" w:rsidP="00CC757E">
            <w:r w:rsidRPr="00404313">
              <w:t>108</w:t>
            </w:r>
          </w:p>
        </w:tc>
      </w:tr>
      <w:tr w:rsidR="003336BA" w:rsidRPr="00404313" w14:paraId="0B1E495D" w14:textId="77777777" w:rsidTr="00CC757E">
        <w:trPr>
          <w:trHeight w:val="300"/>
        </w:trPr>
        <w:tc>
          <w:tcPr>
            <w:tcW w:w="3888" w:type="dxa"/>
            <w:hideMark/>
          </w:tcPr>
          <w:p w14:paraId="6C09DF1F" w14:textId="77777777" w:rsidR="003336BA" w:rsidRPr="00404313" w:rsidRDefault="003336BA" w:rsidP="00CC757E">
            <w:r w:rsidRPr="00404313">
              <w:t>Acute CVD</w:t>
            </w:r>
          </w:p>
        </w:tc>
        <w:tc>
          <w:tcPr>
            <w:tcW w:w="5688" w:type="dxa"/>
            <w:hideMark/>
          </w:tcPr>
          <w:p w14:paraId="51C1992E" w14:textId="77777777" w:rsidR="003336BA" w:rsidRPr="00404313" w:rsidRDefault="003336BA" w:rsidP="00CC757E">
            <w:r w:rsidRPr="00404313">
              <w:t>109</w:t>
            </w:r>
          </w:p>
        </w:tc>
      </w:tr>
      <w:tr w:rsidR="003336BA" w:rsidRPr="00404313" w14:paraId="77B769C6" w14:textId="77777777" w:rsidTr="00CC757E">
        <w:trPr>
          <w:trHeight w:val="300"/>
        </w:trPr>
        <w:tc>
          <w:tcPr>
            <w:tcW w:w="3888" w:type="dxa"/>
            <w:hideMark/>
          </w:tcPr>
          <w:p w14:paraId="23F12B7C" w14:textId="77777777" w:rsidR="003336BA" w:rsidRPr="00404313" w:rsidRDefault="003336BA" w:rsidP="00CC757E">
            <w:r w:rsidRPr="00404313">
              <w:t>CAP</w:t>
            </w:r>
          </w:p>
        </w:tc>
        <w:tc>
          <w:tcPr>
            <w:tcW w:w="5688" w:type="dxa"/>
            <w:hideMark/>
          </w:tcPr>
          <w:p w14:paraId="761DFE73" w14:textId="77777777" w:rsidR="003336BA" w:rsidRPr="00404313" w:rsidRDefault="003336BA" w:rsidP="00CC757E">
            <w:r w:rsidRPr="00404313">
              <w:t>122</w:t>
            </w:r>
          </w:p>
        </w:tc>
      </w:tr>
      <w:tr w:rsidR="003336BA" w:rsidRPr="00404313" w14:paraId="46E98BE1" w14:textId="77777777" w:rsidTr="00CC757E">
        <w:trPr>
          <w:trHeight w:val="300"/>
        </w:trPr>
        <w:tc>
          <w:tcPr>
            <w:tcW w:w="3888" w:type="dxa"/>
            <w:hideMark/>
          </w:tcPr>
          <w:p w14:paraId="5261D5A0" w14:textId="77777777" w:rsidR="003336BA" w:rsidRPr="00404313" w:rsidRDefault="003336BA" w:rsidP="00CC757E">
            <w:r w:rsidRPr="00404313">
              <w:t>GI bleed</w:t>
            </w:r>
          </w:p>
        </w:tc>
        <w:tc>
          <w:tcPr>
            <w:tcW w:w="5688" w:type="dxa"/>
            <w:hideMark/>
          </w:tcPr>
          <w:p w14:paraId="0E4D4F58" w14:textId="77777777" w:rsidR="003336BA" w:rsidRPr="00404313" w:rsidRDefault="003336BA" w:rsidP="00CC757E">
            <w:r w:rsidRPr="00404313">
              <w:t>153</w:t>
            </w:r>
          </w:p>
        </w:tc>
      </w:tr>
      <w:tr w:rsidR="003336BA" w:rsidRPr="00404313" w14:paraId="3D340F3D" w14:textId="77777777" w:rsidTr="00CC757E">
        <w:trPr>
          <w:trHeight w:val="300"/>
        </w:trPr>
        <w:tc>
          <w:tcPr>
            <w:tcW w:w="3888" w:type="dxa"/>
            <w:hideMark/>
          </w:tcPr>
          <w:p w14:paraId="08A81753" w14:textId="77777777" w:rsidR="003336BA" w:rsidRPr="00404313" w:rsidRDefault="003336BA" w:rsidP="00CC757E">
            <w:r w:rsidRPr="00404313">
              <w:t>UTI</w:t>
            </w:r>
          </w:p>
        </w:tc>
        <w:tc>
          <w:tcPr>
            <w:tcW w:w="5688" w:type="dxa"/>
            <w:hideMark/>
          </w:tcPr>
          <w:p w14:paraId="339383CD" w14:textId="77777777" w:rsidR="003336BA" w:rsidRPr="00404313" w:rsidRDefault="003336BA" w:rsidP="00CC757E">
            <w:r w:rsidRPr="00404313">
              <w:t>159</w:t>
            </w:r>
          </w:p>
        </w:tc>
      </w:tr>
      <w:tr w:rsidR="003336BA" w:rsidRPr="00404313" w14:paraId="19AB839A" w14:textId="77777777" w:rsidTr="00CC757E">
        <w:trPr>
          <w:trHeight w:val="300"/>
        </w:trPr>
        <w:tc>
          <w:tcPr>
            <w:tcW w:w="3888" w:type="dxa"/>
            <w:hideMark/>
          </w:tcPr>
          <w:p w14:paraId="113960BE" w14:textId="77777777" w:rsidR="003336BA" w:rsidRPr="00404313" w:rsidRDefault="003336BA" w:rsidP="00CC757E">
            <w:r w:rsidRPr="00404313">
              <w:t>Hip fracture</w:t>
            </w:r>
          </w:p>
        </w:tc>
        <w:tc>
          <w:tcPr>
            <w:tcW w:w="5688" w:type="dxa"/>
            <w:hideMark/>
          </w:tcPr>
          <w:p w14:paraId="61411ABC" w14:textId="77777777" w:rsidR="003336BA" w:rsidRPr="00404313" w:rsidRDefault="003336BA" w:rsidP="00CC757E">
            <w:r w:rsidRPr="00404313">
              <w:t>226</w:t>
            </w:r>
          </w:p>
        </w:tc>
      </w:tr>
      <w:tr w:rsidR="003336BA" w:rsidRPr="00404313" w14:paraId="6DD6DB4E" w14:textId="77777777" w:rsidTr="00CC757E">
        <w:trPr>
          <w:trHeight w:val="300"/>
        </w:trPr>
        <w:tc>
          <w:tcPr>
            <w:tcW w:w="3888" w:type="dxa"/>
            <w:hideMark/>
          </w:tcPr>
          <w:p w14:paraId="63E47499" w14:textId="77777777" w:rsidR="003336BA" w:rsidRPr="00404313" w:rsidRDefault="003336BA" w:rsidP="00CC757E">
            <w:r w:rsidRPr="00404313">
              <w:t>Residual codes</w:t>
            </w:r>
          </w:p>
        </w:tc>
        <w:tc>
          <w:tcPr>
            <w:tcW w:w="5688" w:type="dxa"/>
            <w:hideMark/>
          </w:tcPr>
          <w:p w14:paraId="4E5A00A0" w14:textId="77777777" w:rsidR="003336BA" w:rsidRPr="00404313" w:rsidRDefault="003336BA" w:rsidP="00CC757E">
            <w:r w:rsidRPr="00404313">
              <w:t>259</w:t>
            </w:r>
          </w:p>
        </w:tc>
      </w:tr>
      <w:tr w:rsidR="003336BA" w:rsidRPr="00404313" w14:paraId="5CC40B4B" w14:textId="77777777" w:rsidTr="00CC757E">
        <w:trPr>
          <w:trHeight w:val="300"/>
        </w:trPr>
        <w:tc>
          <w:tcPr>
            <w:tcW w:w="3888" w:type="dxa"/>
            <w:hideMark/>
          </w:tcPr>
          <w:p w14:paraId="66A82FBA" w14:textId="77777777" w:rsidR="003336BA" w:rsidRPr="00404313" w:rsidRDefault="003336BA" w:rsidP="00CC757E">
            <w:r w:rsidRPr="00404313">
              <w:t>Renal failure (all)</w:t>
            </w:r>
          </w:p>
        </w:tc>
        <w:tc>
          <w:tcPr>
            <w:tcW w:w="5688" w:type="dxa"/>
            <w:hideMark/>
          </w:tcPr>
          <w:p w14:paraId="5D3BDE17" w14:textId="77777777" w:rsidR="003336BA" w:rsidRPr="00404313" w:rsidRDefault="003336BA" w:rsidP="00CC757E">
            <w:r w:rsidRPr="00404313">
              <w:t>156, 157, 158</w:t>
            </w:r>
          </w:p>
        </w:tc>
      </w:tr>
      <w:tr w:rsidR="003336BA" w:rsidRPr="00404313" w14:paraId="034AFA82" w14:textId="77777777" w:rsidTr="00CC757E">
        <w:trPr>
          <w:trHeight w:val="540"/>
        </w:trPr>
        <w:tc>
          <w:tcPr>
            <w:tcW w:w="3888" w:type="dxa"/>
            <w:hideMark/>
          </w:tcPr>
          <w:p w14:paraId="67F22E82" w14:textId="77777777" w:rsidR="003336BA" w:rsidRPr="00404313" w:rsidRDefault="003336BA" w:rsidP="00CC757E">
            <w:r w:rsidRPr="00404313">
              <w:t>Less severe cancer</w:t>
            </w:r>
          </w:p>
        </w:tc>
        <w:tc>
          <w:tcPr>
            <w:tcW w:w="5688" w:type="dxa"/>
            <w:hideMark/>
          </w:tcPr>
          <w:p w14:paraId="50EF3181" w14:textId="77777777" w:rsidR="003336BA" w:rsidRPr="00404313" w:rsidRDefault="003336BA" w:rsidP="00CC757E">
            <w:r w:rsidRPr="00404313">
              <w:t>11-16, 18, 20-26, 28-32, 34, 36, 37, 44-47, 207</w:t>
            </w:r>
          </w:p>
        </w:tc>
      </w:tr>
      <w:tr w:rsidR="003336BA" w:rsidRPr="00404313" w14:paraId="2BDFD9E0" w14:textId="77777777" w:rsidTr="00CC757E">
        <w:trPr>
          <w:trHeight w:val="300"/>
        </w:trPr>
        <w:tc>
          <w:tcPr>
            <w:tcW w:w="3888" w:type="dxa"/>
            <w:hideMark/>
          </w:tcPr>
          <w:p w14:paraId="6E78FC21" w14:textId="77777777" w:rsidR="003336BA" w:rsidRPr="00404313" w:rsidRDefault="003336BA" w:rsidP="00CC757E">
            <w:r w:rsidRPr="00404313">
              <w:t>Endocrine &amp; related conditions</w:t>
            </w:r>
          </w:p>
        </w:tc>
        <w:tc>
          <w:tcPr>
            <w:tcW w:w="5688" w:type="dxa"/>
            <w:hideMark/>
          </w:tcPr>
          <w:p w14:paraId="326D72F4" w14:textId="77777777" w:rsidR="003336BA" w:rsidRPr="00404313" w:rsidRDefault="003336BA" w:rsidP="00CC757E">
            <w:r w:rsidRPr="00404313">
              <w:t>48-51, 53, 54, 56, 57, 200, 202, 210, 211</w:t>
            </w:r>
          </w:p>
        </w:tc>
      </w:tr>
      <w:tr w:rsidR="003336BA" w:rsidRPr="00404313" w14:paraId="6264089A" w14:textId="77777777" w:rsidTr="00CC757E">
        <w:trPr>
          <w:trHeight w:val="300"/>
        </w:trPr>
        <w:tc>
          <w:tcPr>
            <w:tcW w:w="3888" w:type="dxa"/>
            <w:hideMark/>
          </w:tcPr>
          <w:p w14:paraId="45B63B0B" w14:textId="77777777" w:rsidR="003336BA" w:rsidRPr="00404313" w:rsidRDefault="003336BA" w:rsidP="00CC757E">
            <w:r w:rsidRPr="00404313">
              <w:t>Miscellaneous GI conditions</w:t>
            </w:r>
          </w:p>
        </w:tc>
        <w:tc>
          <w:tcPr>
            <w:tcW w:w="5688" w:type="dxa"/>
            <w:hideMark/>
          </w:tcPr>
          <w:p w14:paraId="7B03F893" w14:textId="77777777" w:rsidR="003336BA" w:rsidRPr="00404313" w:rsidRDefault="003336BA" w:rsidP="00CC757E">
            <w:r w:rsidRPr="00404313">
              <w:t>137-140, 155, 214</w:t>
            </w:r>
          </w:p>
        </w:tc>
      </w:tr>
      <w:tr w:rsidR="003336BA" w:rsidRPr="00404313" w14:paraId="570FC361" w14:textId="77777777" w:rsidTr="00CC757E">
        <w:trPr>
          <w:trHeight w:val="300"/>
        </w:trPr>
        <w:tc>
          <w:tcPr>
            <w:tcW w:w="3888" w:type="dxa"/>
            <w:hideMark/>
          </w:tcPr>
          <w:p w14:paraId="32AAD6AF" w14:textId="77777777" w:rsidR="003336BA" w:rsidRPr="00404313" w:rsidRDefault="003336BA" w:rsidP="00CC757E">
            <w:r w:rsidRPr="00404313">
              <w:t>Other cardiac conditions</w:t>
            </w:r>
          </w:p>
        </w:tc>
        <w:tc>
          <w:tcPr>
            <w:tcW w:w="5688" w:type="dxa"/>
            <w:hideMark/>
          </w:tcPr>
          <w:p w14:paraId="5EFAD023" w14:textId="77777777" w:rsidR="003336BA" w:rsidRPr="00404313" w:rsidRDefault="003336BA" w:rsidP="00CC757E">
            <w:r w:rsidRPr="00404313">
              <w:t>96-99, 103-105, 114, 116, 117, 213, 217</w:t>
            </w:r>
          </w:p>
        </w:tc>
      </w:tr>
      <w:tr w:rsidR="003336BA" w:rsidRPr="00404313" w14:paraId="76EC9EF6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12C732F6" w14:textId="77777777" w:rsidR="003336BA" w:rsidRPr="00404313" w:rsidRDefault="003336BA" w:rsidP="00CC757E">
            <w:r w:rsidRPr="00404313">
              <w:t>HCUP Hyper Group 1</w:t>
            </w:r>
          </w:p>
        </w:tc>
        <w:tc>
          <w:tcPr>
            <w:tcW w:w="5688" w:type="dxa"/>
            <w:hideMark/>
          </w:tcPr>
          <w:p w14:paraId="7EFACF38" w14:textId="77777777" w:rsidR="003336BA" w:rsidRPr="00404313" w:rsidRDefault="003336BA" w:rsidP="00CC757E">
            <w:r w:rsidRPr="00404313">
              <w:t>101, 102, 106</w:t>
            </w:r>
          </w:p>
        </w:tc>
      </w:tr>
      <w:tr w:rsidR="003336BA" w:rsidRPr="00404313" w14:paraId="1AA84923" w14:textId="77777777" w:rsidTr="00CC757E">
        <w:trPr>
          <w:trHeight w:val="1060"/>
        </w:trPr>
        <w:tc>
          <w:tcPr>
            <w:tcW w:w="3888" w:type="dxa"/>
            <w:noWrap/>
            <w:hideMark/>
          </w:tcPr>
          <w:p w14:paraId="6E9B3AE0" w14:textId="77777777" w:rsidR="003336BA" w:rsidRPr="00404313" w:rsidRDefault="003336BA" w:rsidP="00CC757E">
            <w:r w:rsidRPr="00404313">
              <w:t>HCUP Hyper Group 2</w:t>
            </w:r>
          </w:p>
        </w:tc>
        <w:tc>
          <w:tcPr>
            <w:tcW w:w="5688" w:type="dxa"/>
            <w:hideMark/>
          </w:tcPr>
          <w:p w14:paraId="542E98C9" w14:textId="77777777" w:rsidR="003336BA" w:rsidRPr="00404313" w:rsidRDefault="003336BA" w:rsidP="00CC757E">
            <w:r w:rsidRPr="00404313">
              <w:t>0, 10, 141, 144-146, 147, 154, 160-166, 168-196, 201, 215, 218-224, 241-243, 255, 256, 258, 650-652, 654-663, 670, 999, 2601-2621</w:t>
            </w:r>
          </w:p>
        </w:tc>
      </w:tr>
      <w:tr w:rsidR="003336BA" w:rsidRPr="00404313" w14:paraId="038B9199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450A8FB1" w14:textId="77777777" w:rsidR="003336BA" w:rsidRPr="00404313" w:rsidRDefault="003336BA" w:rsidP="00CC757E">
            <w:r w:rsidRPr="00404313">
              <w:t>HCUP Hyper Group 3</w:t>
            </w:r>
          </w:p>
        </w:tc>
        <w:tc>
          <w:tcPr>
            <w:tcW w:w="5688" w:type="dxa"/>
            <w:hideMark/>
          </w:tcPr>
          <w:p w14:paraId="41375A2F" w14:textId="77777777" w:rsidR="003336BA" w:rsidRPr="00404313" w:rsidRDefault="003336BA" w:rsidP="00CC757E">
            <w:r w:rsidRPr="00404313">
              <w:t>115, 129, 131, 249</w:t>
            </w:r>
          </w:p>
        </w:tc>
      </w:tr>
      <w:tr w:rsidR="003336BA" w:rsidRPr="00404313" w14:paraId="6681BFC6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1C5D49DD" w14:textId="77777777" w:rsidR="003336BA" w:rsidRPr="00404313" w:rsidRDefault="003336BA" w:rsidP="00CC757E">
            <w:r w:rsidRPr="00404313">
              <w:t>HCUP Hyper Group 4</w:t>
            </w:r>
          </w:p>
        </w:tc>
        <w:tc>
          <w:tcPr>
            <w:tcW w:w="5688" w:type="dxa"/>
            <w:hideMark/>
          </w:tcPr>
          <w:p w14:paraId="41E76E5D" w14:textId="77777777" w:rsidR="003336BA" w:rsidRPr="00404313" w:rsidRDefault="003336BA" w:rsidP="00CC757E">
            <w:r w:rsidRPr="00404313">
              <w:t>127, 128, 130, 132, 133</w:t>
            </w:r>
          </w:p>
        </w:tc>
      </w:tr>
      <w:tr w:rsidR="003336BA" w:rsidRPr="00404313" w14:paraId="2BE39A22" w14:textId="77777777" w:rsidTr="00CC757E">
        <w:trPr>
          <w:trHeight w:val="300"/>
        </w:trPr>
        <w:tc>
          <w:tcPr>
            <w:tcW w:w="3888" w:type="dxa"/>
            <w:hideMark/>
          </w:tcPr>
          <w:p w14:paraId="1AA6EE8A" w14:textId="77777777" w:rsidR="003336BA" w:rsidRPr="00404313" w:rsidRDefault="003336BA" w:rsidP="00CC757E">
            <w:r w:rsidRPr="00404313">
              <w:t>Hematologic conditions</w:t>
            </w:r>
          </w:p>
        </w:tc>
        <w:tc>
          <w:tcPr>
            <w:tcW w:w="5688" w:type="dxa"/>
            <w:hideMark/>
          </w:tcPr>
          <w:p w14:paraId="1119F549" w14:textId="77777777" w:rsidR="003336BA" w:rsidRPr="00404313" w:rsidRDefault="003336BA" w:rsidP="00CC757E">
            <w:r w:rsidRPr="00404313">
              <w:t>59-64</w:t>
            </w:r>
          </w:p>
        </w:tc>
      </w:tr>
      <w:tr w:rsidR="003336BA" w:rsidRPr="00404313" w14:paraId="1E7A3F2F" w14:textId="77777777" w:rsidTr="00CC757E">
        <w:trPr>
          <w:trHeight w:val="300"/>
        </w:trPr>
        <w:tc>
          <w:tcPr>
            <w:tcW w:w="3888" w:type="dxa"/>
            <w:hideMark/>
          </w:tcPr>
          <w:p w14:paraId="559CCF0F" w14:textId="77777777" w:rsidR="003336BA" w:rsidRPr="00404313" w:rsidRDefault="003336BA" w:rsidP="00CC757E">
            <w:r w:rsidRPr="00404313">
              <w:t>Ill-defined signs and symptoms</w:t>
            </w:r>
          </w:p>
        </w:tc>
        <w:tc>
          <w:tcPr>
            <w:tcW w:w="5688" w:type="dxa"/>
            <w:hideMark/>
          </w:tcPr>
          <w:p w14:paraId="7BC061F0" w14:textId="77777777" w:rsidR="003336BA" w:rsidRPr="00404313" w:rsidRDefault="003336BA" w:rsidP="00CC757E">
            <w:r w:rsidRPr="00404313">
              <w:t>250-253</w:t>
            </w:r>
          </w:p>
        </w:tc>
      </w:tr>
      <w:tr w:rsidR="003336BA" w:rsidRPr="00404313" w14:paraId="0F1DE8A5" w14:textId="77777777" w:rsidTr="00CC757E">
        <w:trPr>
          <w:trHeight w:val="300"/>
        </w:trPr>
        <w:tc>
          <w:tcPr>
            <w:tcW w:w="3888" w:type="dxa"/>
            <w:hideMark/>
          </w:tcPr>
          <w:p w14:paraId="52D69F73" w14:textId="77777777" w:rsidR="003336BA" w:rsidRPr="00404313" w:rsidRDefault="003336BA" w:rsidP="00CC757E">
            <w:r w:rsidRPr="00404313">
              <w:t>Liver and pancreatic disorders</w:t>
            </w:r>
          </w:p>
        </w:tc>
        <w:tc>
          <w:tcPr>
            <w:tcW w:w="5688" w:type="dxa"/>
            <w:hideMark/>
          </w:tcPr>
          <w:p w14:paraId="0EAFF385" w14:textId="77777777" w:rsidR="003336BA" w:rsidRPr="00404313" w:rsidRDefault="003336BA" w:rsidP="00CC757E">
            <w:r w:rsidRPr="00404313">
              <w:t>151, 152</w:t>
            </w:r>
          </w:p>
        </w:tc>
      </w:tr>
      <w:tr w:rsidR="003336BA" w:rsidRPr="00404313" w14:paraId="5C59BF28" w14:textId="77777777" w:rsidTr="00CC757E">
        <w:trPr>
          <w:trHeight w:val="300"/>
        </w:trPr>
        <w:tc>
          <w:tcPr>
            <w:tcW w:w="3888" w:type="dxa"/>
            <w:hideMark/>
          </w:tcPr>
          <w:p w14:paraId="0972C5AE" w14:textId="77777777" w:rsidR="003336BA" w:rsidRPr="00404313" w:rsidRDefault="003336BA" w:rsidP="00CC757E">
            <w:r w:rsidRPr="00404313">
              <w:t>Highly malignant cancer</w:t>
            </w:r>
          </w:p>
        </w:tc>
        <w:tc>
          <w:tcPr>
            <w:tcW w:w="5688" w:type="dxa"/>
            <w:hideMark/>
          </w:tcPr>
          <w:p w14:paraId="13165F7B" w14:textId="77777777" w:rsidR="003336BA" w:rsidRPr="00404313" w:rsidRDefault="003336BA" w:rsidP="00CC757E">
            <w:r w:rsidRPr="00404313">
              <w:t>17, 19, 27, 33, 35, 38-43</w:t>
            </w:r>
          </w:p>
        </w:tc>
      </w:tr>
      <w:tr w:rsidR="003336BA" w:rsidRPr="00404313" w14:paraId="323133C3" w14:textId="77777777" w:rsidTr="00CC757E">
        <w:trPr>
          <w:trHeight w:val="300"/>
        </w:trPr>
        <w:tc>
          <w:tcPr>
            <w:tcW w:w="3888" w:type="dxa"/>
            <w:hideMark/>
          </w:tcPr>
          <w:p w14:paraId="7A075AB0" w14:textId="77777777" w:rsidR="003336BA" w:rsidRPr="00404313" w:rsidRDefault="003336BA" w:rsidP="00CC757E">
            <w:r w:rsidRPr="00404313">
              <w:t>Miscellaneous neurological conditions</w:t>
            </w:r>
          </w:p>
        </w:tc>
        <w:tc>
          <w:tcPr>
            <w:tcW w:w="5688" w:type="dxa"/>
            <w:hideMark/>
          </w:tcPr>
          <w:p w14:paraId="072F0721" w14:textId="77777777" w:rsidR="003336BA" w:rsidRPr="00404313" w:rsidRDefault="003336BA" w:rsidP="00CC757E">
            <w:r w:rsidRPr="00404313">
              <w:t>79-84, 93-95, 110-113, 216, 245, 653</w:t>
            </w:r>
          </w:p>
        </w:tc>
      </w:tr>
      <w:tr w:rsidR="003336BA" w:rsidRPr="00404313" w14:paraId="5632EED8" w14:textId="77777777" w:rsidTr="00CC757E">
        <w:trPr>
          <w:trHeight w:val="300"/>
        </w:trPr>
        <w:tc>
          <w:tcPr>
            <w:tcW w:w="3888" w:type="dxa"/>
            <w:hideMark/>
          </w:tcPr>
          <w:p w14:paraId="249B9137" w14:textId="77777777" w:rsidR="003336BA" w:rsidRPr="00404313" w:rsidRDefault="003336BA" w:rsidP="00CC757E">
            <w:r w:rsidRPr="00404313">
              <w:t>Problems with nutrition</w:t>
            </w:r>
          </w:p>
        </w:tc>
        <w:tc>
          <w:tcPr>
            <w:tcW w:w="5688" w:type="dxa"/>
            <w:hideMark/>
          </w:tcPr>
          <w:p w14:paraId="7F1EA87E" w14:textId="77777777" w:rsidR="003336BA" w:rsidRPr="00404313" w:rsidRDefault="003336BA" w:rsidP="00CC757E">
            <w:r w:rsidRPr="00404313">
              <w:t>52, 58</w:t>
            </w:r>
          </w:p>
        </w:tc>
      </w:tr>
      <w:tr w:rsidR="003336BA" w:rsidRPr="00404313" w14:paraId="33657AD0" w14:textId="77777777" w:rsidTr="00CC757E">
        <w:trPr>
          <w:trHeight w:val="540"/>
        </w:trPr>
        <w:tc>
          <w:tcPr>
            <w:tcW w:w="3888" w:type="dxa"/>
            <w:hideMark/>
          </w:tcPr>
          <w:p w14:paraId="7B01C515" w14:textId="77777777" w:rsidR="003336BA" w:rsidRPr="00404313" w:rsidRDefault="003336BA" w:rsidP="00CC757E">
            <w:r w:rsidRPr="00404313">
              <w:t>Other infectious conditions</w:t>
            </w:r>
          </w:p>
        </w:tc>
        <w:tc>
          <w:tcPr>
            <w:tcW w:w="5688" w:type="dxa"/>
            <w:hideMark/>
          </w:tcPr>
          <w:p w14:paraId="0DF2B70F" w14:textId="77777777" w:rsidR="003336BA" w:rsidRPr="00404313" w:rsidRDefault="003336BA" w:rsidP="00CC757E">
            <w:r w:rsidRPr="00404313">
              <w:t>1, 3-9, 76-78, 90, 92, 123-126, 134, 135, 148, 197-199, 201, 246-248</w:t>
            </w:r>
          </w:p>
        </w:tc>
      </w:tr>
      <w:tr w:rsidR="003336BA" w:rsidRPr="00404313" w14:paraId="02A66C1C" w14:textId="77777777" w:rsidTr="00CC757E">
        <w:trPr>
          <w:trHeight w:val="540"/>
        </w:trPr>
        <w:tc>
          <w:tcPr>
            <w:tcW w:w="3888" w:type="dxa"/>
            <w:hideMark/>
          </w:tcPr>
          <w:p w14:paraId="57255886" w14:textId="77777777" w:rsidR="003336BA" w:rsidRPr="00404313" w:rsidRDefault="003336BA" w:rsidP="00CC757E">
            <w:r w:rsidRPr="00404313">
              <w:t>Miscellaneous surgical conditions</w:t>
            </w:r>
          </w:p>
        </w:tc>
        <w:tc>
          <w:tcPr>
            <w:tcW w:w="5688" w:type="dxa"/>
            <w:hideMark/>
          </w:tcPr>
          <w:p w14:paraId="4EC1FA26" w14:textId="77777777" w:rsidR="003336BA" w:rsidRPr="00404313" w:rsidRDefault="003336BA" w:rsidP="00CC757E">
            <w:r w:rsidRPr="00404313">
              <w:t>86-89, 91, 118-121, 136, 142, 143, 167, 203, 204, 206, 208, 209, 212, 237, 238, 254, 257</w:t>
            </w:r>
          </w:p>
        </w:tc>
      </w:tr>
      <w:tr w:rsidR="003336BA" w:rsidRPr="00404313" w14:paraId="441D85F6" w14:textId="77777777" w:rsidTr="00CC757E">
        <w:trPr>
          <w:trHeight w:val="300"/>
        </w:trPr>
        <w:tc>
          <w:tcPr>
            <w:tcW w:w="3888" w:type="dxa"/>
            <w:noWrap/>
            <w:hideMark/>
          </w:tcPr>
          <w:p w14:paraId="458E1BA7" w14:textId="77777777" w:rsidR="003336BA" w:rsidRPr="00404313" w:rsidRDefault="003336BA" w:rsidP="00CC757E">
            <w:r w:rsidRPr="00404313">
              <w:t>Trauma</w:t>
            </w:r>
          </w:p>
        </w:tc>
        <w:tc>
          <w:tcPr>
            <w:tcW w:w="5688" w:type="dxa"/>
            <w:hideMark/>
          </w:tcPr>
          <w:p w14:paraId="77C7B952" w14:textId="77777777" w:rsidR="003336BA" w:rsidRPr="00404313" w:rsidRDefault="003336BA" w:rsidP="00CC757E">
            <w:r w:rsidRPr="00404313">
              <w:t>205, 225, 227-236, 239, 240, 244</w:t>
            </w:r>
          </w:p>
        </w:tc>
      </w:tr>
    </w:tbl>
    <w:p w14:paraId="3BA8FBEB" w14:textId="693156C9" w:rsidR="003336BA" w:rsidRDefault="003336BA" w:rsidP="003336BA">
      <w:pPr>
        <w:spacing w:line="480" w:lineRule="auto"/>
      </w:pPr>
    </w:p>
    <w:p w14:paraId="1240E4D6" w14:textId="0B2B1524" w:rsidR="00D97B14" w:rsidRDefault="00D97B14" w:rsidP="00E90087">
      <w:pPr>
        <w:spacing w:line="480" w:lineRule="auto"/>
      </w:pPr>
      <w:r>
        <w:lastRenderedPageBreak/>
        <w:t>Thirty disease categories as defined by the Healthcare Cost and Utilization Project (HCUP) single-level diagnosis clinical classification software, representing a standardized consolidation</w:t>
      </w:r>
      <w:r w:rsidR="00BA12E5">
        <w:t xml:space="preserve"> </w:t>
      </w:r>
      <w:r>
        <w:t xml:space="preserve">of ICD-9 codes into clinically relevant categories. </w:t>
      </w:r>
      <w:r w:rsidR="00BA12E5">
        <w:t xml:space="preserve">The initial 30 categories (Appendix Table 1) were consolidated by illness type into 13 categories (Appendix Table 2) to limit the number of variables within the </w:t>
      </w:r>
      <w:r w:rsidR="00A2306F">
        <w:t>multivariable</w:t>
      </w:r>
      <w:r w:rsidR="00BA12E5">
        <w:t xml:space="preserve"> model. Similarly, Hyper Groups represent the combination of similar diagnoses (for example, Hyper Group 1 brings together cardiac disease diagnoses distinct from the other stated cardiac groups). </w:t>
      </w:r>
    </w:p>
    <w:p w14:paraId="37859A34" w14:textId="3F07331E" w:rsidR="00D97B14" w:rsidRDefault="00D97B14" w:rsidP="00E90087">
      <w:pPr>
        <w:spacing w:line="480" w:lineRule="auto"/>
      </w:pPr>
    </w:p>
    <w:p w14:paraId="592656F9" w14:textId="2EE370EA" w:rsidR="00D97B14" w:rsidRDefault="00D97B14" w:rsidP="00E90087">
      <w:pPr>
        <w:spacing w:line="480" w:lineRule="auto"/>
      </w:pPr>
    </w:p>
    <w:p w14:paraId="666F8E68" w14:textId="60B71DF8" w:rsidR="00D97B14" w:rsidRDefault="00D97B14" w:rsidP="00E90087">
      <w:pPr>
        <w:spacing w:line="480" w:lineRule="auto"/>
      </w:pPr>
    </w:p>
    <w:p w14:paraId="24DB5A14" w14:textId="77777777" w:rsidR="00E90087" w:rsidRDefault="00E90087" w:rsidP="003336BA">
      <w:pPr>
        <w:spacing w:line="480" w:lineRule="auto"/>
      </w:pPr>
    </w:p>
    <w:p w14:paraId="5CD54022" w14:textId="77777777" w:rsidR="003336BA" w:rsidRDefault="0063427D" w:rsidP="003336BA">
      <w:r>
        <w:t>Appendix</w:t>
      </w:r>
      <w:r w:rsidR="003336BA">
        <w:t xml:space="preserve"> </w:t>
      </w:r>
      <w:r w:rsidR="00F362AF">
        <w:t xml:space="preserve">Table </w:t>
      </w:r>
      <w:r w:rsidR="003336BA">
        <w:t xml:space="preserve">2: Consolidated HCUP Diagnostic Categories </w:t>
      </w:r>
    </w:p>
    <w:p w14:paraId="7C0A496A" w14:textId="77777777" w:rsidR="003336BA" w:rsidRDefault="003336BA" w:rsidP="003336B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940"/>
      </w:tblGrid>
      <w:tr w:rsidR="003336BA" w:rsidRPr="00625343" w14:paraId="62629D6A" w14:textId="77777777" w:rsidTr="00CC757E">
        <w:trPr>
          <w:trHeight w:val="800"/>
        </w:trPr>
        <w:tc>
          <w:tcPr>
            <w:tcW w:w="2988" w:type="dxa"/>
            <w:tcBorders>
              <w:bottom w:val="double" w:sz="4" w:space="0" w:color="auto"/>
            </w:tcBorders>
            <w:noWrap/>
            <w:hideMark/>
          </w:tcPr>
          <w:p w14:paraId="31AF6B62" w14:textId="77777777" w:rsidR="003336BA" w:rsidRPr="00625343" w:rsidRDefault="003336BA" w:rsidP="00CC757E">
            <w:pPr>
              <w:rPr>
                <w:bCs/>
              </w:rPr>
            </w:pPr>
            <w:r>
              <w:rPr>
                <w:bCs/>
              </w:rPr>
              <w:t xml:space="preserve">Consolidated Condition Categories 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noWrap/>
            <w:hideMark/>
          </w:tcPr>
          <w:p w14:paraId="31B75C74" w14:textId="77777777" w:rsidR="003336BA" w:rsidRPr="00625343" w:rsidRDefault="003336BA" w:rsidP="00CC757E">
            <w:r>
              <w:rPr>
                <w:bCs/>
              </w:rPr>
              <w:t>HCUP Single-Level Diagnosis Clinical Classification Software Category N</w:t>
            </w:r>
            <w:r w:rsidRPr="00625343">
              <w:rPr>
                <w:bCs/>
              </w:rPr>
              <w:t>umber(s)</w:t>
            </w:r>
          </w:p>
        </w:tc>
      </w:tr>
      <w:tr w:rsidR="003336BA" w:rsidRPr="00625343" w14:paraId="3C2F6EEA" w14:textId="77777777" w:rsidTr="00CC757E">
        <w:trPr>
          <w:trHeight w:val="300"/>
        </w:trPr>
        <w:tc>
          <w:tcPr>
            <w:tcW w:w="2988" w:type="dxa"/>
            <w:tcBorders>
              <w:top w:val="double" w:sz="4" w:space="0" w:color="auto"/>
            </w:tcBorders>
            <w:noWrap/>
            <w:hideMark/>
          </w:tcPr>
          <w:p w14:paraId="7C3DCC16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Acute Infection</w:t>
            </w:r>
          </w:p>
        </w:tc>
        <w:tc>
          <w:tcPr>
            <w:tcW w:w="5940" w:type="dxa"/>
            <w:tcBorders>
              <w:top w:val="double" w:sz="4" w:space="0" w:color="auto"/>
            </w:tcBorders>
            <w:noWrap/>
            <w:hideMark/>
          </w:tcPr>
          <w:p w14:paraId="69CB6D5D" w14:textId="77777777" w:rsidR="003336BA" w:rsidRPr="00625343" w:rsidRDefault="003336BA" w:rsidP="00CC757E">
            <w:r w:rsidRPr="00625343">
              <w:t>2, 122, 159, 76, 77, 78</w:t>
            </w:r>
          </w:p>
        </w:tc>
      </w:tr>
      <w:tr w:rsidR="003336BA" w:rsidRPr="00625343" w14:paraId="6EEA89FB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02BED097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Renal and electrolyte disorders</w:t>
            </w:r>
          </w:p>
        </w:tc>
        <w:tc>
          <w:tcPr>
            <w:tcW w:w="5940" w:type="dxa"/>
            <w:noWrap/>
            <w:hideMark/>
          </w:tcPr>
          <w:p w14:paraId="6D54F291" w14:textId="77777777" w:rsidR="003336BA" w:rsidRPr="00625343" w:rsidRDefault="003336BA" w:rsidP="00CC757E">
            <w:r w:rsidRPr="00625343">
              <w:t>55, 156, 157, 158</w:t>
            </w:r>
          </w:p>
        </w:tc>
      </w:tr>
      <w:tr w:rsidR="003336BA" w:rsidRPr="00625343" w14:paraId="4FBB0965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36BC42EB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Neurologic and Psychiatric disorders</w:t>
            </w:r>
          </w:p>
        </w:tc>
        <w:tc>
          <w:tcPr>
            <w:tcW w:w="5940" w:type="dxa"/>
            <w:noWrap/>
            <w:hideMark/>
          </w:tcPr>
          <w:p w14:paraId="6F5FF807" w14:textId="77777777" w:rsidR="003336BA" w:rsidRPr="00625343" w:rsidRDefault="003336BA" w:rsidP="00CC757E">
            <w:r w:rsidRPr="00625343">
              <w:t>85, 79-84, 93-95, 109, 110-113, 216, 245, 653, 650-652, 654-663</w:t>
            </w:r>
          </w:p>
        </w:tc>
      </w:tr>
      <w:tr w:rsidR="003336BA" w:rsidRPr="00625343" w14:paraId="7FB5A519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55645469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Acute cardiac disease</w:t>
            </w:r>
          </w:p>
        </w:tc>
        <w:tc>
          <w:tcPr>
            <w:tcW w:w="5940" w:type="dxa"/>
            <w:noWrap/>
            <w:hideMark/>
          </w:tcPr>
          <w:p w14:paraId="05072F7E" w14:textId="77777777" w:rsidR="003336BA" w:rsidRPr="00625343" w:rsidRDefault="003336BA" w:rsidP="00CC757E">
            <w:r w:rsidRPr="00625343">
              <w:t>100, 107, 108</w:t>
            </w:r>
          </w:p>
        </w:tc>
      </w:tr>
      <w:tr w:rsidR="003336BA" w:rsidRPr="00625343" w14:paraId="62665C68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768BB65A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Hip fracture</w:t>
            </w:r>
          </w:p>
        </w:tc>
        <w:tc>
          <w:tcPr>
            <w:tcW w:w="5940" w:type="dxa"/>
            <w:noWrap/>
            <w:hideMark/>
          </w:tcPr>
          <w:p w14:paraId="68DF87B7" w14:textId="77777777" w:rsidR="003336BA" w:rsidRPr="00625343" w:rsidRDefault="003336BA" w:rsidP="00CC757E">
            <w:r w:rsidRPr="00625343">
              <w:t>226</w:t>
            </w:r>
          </w:p>
        </w:tc>
      </w:tr>
      <w:tr w:rsidR="003336BA" w:rsidRPr="00625343" w14:paraId="78694035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0BF3F553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Endocrine &amp; related conditions</w:t>
            </w:r>
          </w:p>
        </w:tc>
        <w:tc>
          <w:tcPr>
            <w:tcW w:w="5940" w:type="dxa"/>
            <w:noWrap/>
            <w:hideMark/>
          </w:tcPr>
          <w:p w14:paraId="29172814" w14:textId="77777777" w:rsidR="003336BA" w:rsidRPr="00625343" w:rsidRDefault="003336BA" w:rsidP="00CC757E">
            <w:r w:rsidRPr="00625343">
              <w:t>48-51, 53, 54, 56, 57, 200, 202, 210, 211, 52, 58</w:t>
            </w:r>
          </w:p>
        </w:tc>
      </w:tr>
      <w:tr w:rsidR="003336BA" w:rsidRPr="00625343" w14:paraId="297F900F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78D13340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GI disorders</w:t>
            </w:r>
          </w:p>
        </w:tc>
        <w:tc>
          <w:tcPr>
            <w:tcW w:w="5940" w:type="dxa"/>
            <w:noWrap/>
            <w:hideMark/>
          </w:tcPr>
          <w:p w14:paraId="0CA82426" w14:textId="77777777" w:rsidR="003336BA" w:rsidRPr="00625343" w:rsidRDefault="003336BA" w:rsidP="00CC757E">
            <w:r w:rsidRPr="00625343">
              <w:t>151, 152, 153</w:t>
            </w:r>
          </w:p>
        </w:tc>
      </w:tr>
      <w:tr w:rsidR="003336BA" w:rsidRPr="00625343" w14:paraId="7D6217A5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1DC66984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Cancer</w:t>
            </w:r>
          </w:p>
        </w:tc>
        <w:tc>
          <w:tcPr>
            <w:tcW w:w="5940" w:type="dxa"/>
            <w:noWrap/>
            <w:hideMark/>
          </w:tcPr>
          <w:p w14:paraId="5FCAAD2A" w14:textId="77777777" w:rsidR="003336BA" w:rsidRPr="00625343" w:rsidRDefault="003336BA" w:rsidP="00CC757E">
            <w:r w:rsidRPr="00625343">
              <w:t>17, 19, 27, 33, 35, 38-43, 11-16, 18, 20-26, 28-32, 34, 36, 37, 44-47, 207</w:t>
            </w:r>
          </w:p>
        </w:tc>
      </w:tr>
      <w:tr w:rsidR="003336BA" w:rsidRPr="00625343" w14:paraId="56DF6F1A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37320AA8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Other infections</w:t>
            </w:r>
          </w:p>
        </w:tc>
        <w:tc>
          <w:tcPr>
            <w:tcW w:w="5940" w:type="dxa"/>
            <w:noWrap/>
            <w:hideMark/>
          </w:tcPr>
          <w:p w14:paraId="15CF904C" w14:textId="77777777" w:rsidR="003336BA" w:rsidRPr="00625343" w:rsidRDefault="003336BA" w:rsidP="00CC757E">
            <w:r w:rsidRPr="00625343">
              <w:t>1, 3-9, 90, 92, 124-126, 134, 135, 148, 197-199, 201, 246-248</w:t>
            </w:r>
          </w:p>
        </w:tc>
      </w:tr>
      <w:tr w:rsidR="003336BA" w:rsidRPr="00625343" w14:paraId="711AF4B9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54B61AD3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Low acuity conditions, residual codes</w:t>
            </w:r>
          </w:p>
        </w:tc>
        <w:tc>
          <w:tcPr>
            <w:tcW w:w="5940" w:type="dxa"/>
            <w:noWrap/>
            <w:hideMark/>
          </w:tcPr>
          <w:p w14:paraId="692FFD72" w14:textId="77777777" w:rsidR="003336BA" w:rsidRPr="00625343" w:rsidRDefault="003336BA" w:rsidP="00CC757E">
            <w:r w:rsidRPr="00625343">
              <w:t>137-140, 155, 214, 96-99, 103-105, 114, 116, 117, 213, 217, 250-253, 259, 101, 102, 106, 0, 10, 141, 144-146, 147, 154, 160-166, 168-196, 201, 215, 218-224, 241-243, 255, 256, 258, 670, 999, 2601-2621, 59-64</w:t>
            </w:r>
          </w:p>
        </w:tc>
      </w:tr>
      <w:tr w:rsidR="003336BA" w:rsidRPr="00625343" w14:paraId="338609AA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322B5624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lastRenderedPageBreak/>
              <w:t>Surgical conditions</w:t>
            </w:r>
          </w:p>
        </w:tc>
        <w:tc>
          <w:tcPr>
            <w:tcW w:w="5940" w:type="dxa"/>
            <w:noWrap/>
            <w:hideMark/>
          </w:tcPr>
          <w:p w14:paraId="43948383" w14:textId="77777777" w:rsidR="003336BA" w:rsidRPr="00625343" w:rsidRDefault="003336BA" w:rsidP="00CC757E">
            <w:r w:rsidRPr="00625343">
              <w:t>86-89, 91, 115, 118-121, 136, 142, 143, 167, 203, 204, 205, 206, 208, 209, 212, 237, 238, 254, 257</w:t>
            </w:r>
          </w:p>
        </w:tc>
      </w:tr>
      <w:tr w:rsidR="003336BA" w:rsidRPr="00625343" w14:paraId="6CFAE006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382D86C4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Trauma</w:t>
            </w:r>
          </w:p>
        </w:tc>
        <w:tc>
          <w:tcPr>
            <w:tcW w:w="5940" w:type="dxa"/>
            <w:noWrap/>
            <w:hideMark/>
          </w:tcPr>
          <w:p w14:paraId="4597D609" w14:textId="77777777" w:rsidR="003336BA" w:rsidRPr="00625343" w:rsidRDefault="003336BA" w:rsidP="00CC757E">
            <w:r w:rsidRPr="00625343">
              <w:t>225, 227-236, 239, 240, 244</w:t>
            </w:r>
          </w:p>
        </w:tc>
      </w:tr>
      <w:tr w:rsidR="003336BA" w:rsidRPr="00625343" w14:paraId="1D9422BC" w14:textId="77777777" w:rsidTr="00CC757E">
        <w:trPr>
          <w:trHeight w:val="300"/>
        </w:trPr>
        <w:tc>
          <w:tcPr>
            <w:tcW w:w="2988" w:type="dxa"/>
            <w:noWrap/>
            <w:hideMark/>
          </w:tcPr>
          <w:p w14:paraId="6F712E54" w14:textId="77777777" w:rsidR="003336BA" w:rsidRPr="00625343" w:rsidRDefault="003336BA" w:rsidP="00CC757E">
            <w:pPr>
              <w:rPr>
                <w:bCs/>
              </w:rPr>
            </w:pPr>
            <w:r w:rsidRPr="00625343">
              <w:rPr>
                <w:bCs/>
              </w:rPr>
              <w:t>Acute pulmonary disease</w:t>
            </w:r>
          </w:p>
        </w:tc>
        <w:tc>
          <w:tcPr>
            <w:tcW w:w="5940" w:type="dxa"/>
            <w:noWrap/>
            <w:hideMark/>
          </w:tcPr>
          <w:p w14:paraId="640B38EF" w14:textId="77777777" w:rsidR="003336BA" w:rsidRPr="00625343" w:rsidRDefault="003336BA" w:rsidP="00CC757E">
            <w:r w:rsidRPr="00625343">
              <w:t>123, 129, 131, 249, 127, 128, 130, 132, 133</w:t>
            </w:r>
          </w:p>
        </w:tc>
      </w:tr>
    </w:tbl>
    <w:p w14:paraId="57054E14" w14:textId="77777777" w:rsidR="003336BA" w:rsidRPr="00AD04E2" w:rsidRDefault="003336BA" w:rsidP="003336BA">
      <w:pPr>
        <w:spacing w:line="480" w:lineRule="auto"/>
      </w:pPr>
    </w:p>
    <w:p w14:paraId="4AB092B0" w14:textId="6FC0DFD5" w:rsidR="00805131" w:rsidRPr="003C5B4B" w:rsidRDefault="00805131"/>
    <w:sectPr w:rsidR="00805131" w:rsidRPr="003C5B4B" w:rsidSect="00F3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DFB"/>
    <w:multiLevelType w:val="hybridMultilevel"/>
    <w:tmpl w:val="ABD2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BA"/>
    <w:rsid w:val="000A091B"/>
    <w:rsid w:val="000D46DC"/>
    <w:rsid w:val="001302D2"/>
    <w:rsid w:val="003321D1"/>
    <w:rsid w:val="003336BA"/>
    <w:rsid w:val="003C5B4B"/>
    <w:rsid w:val="0041642A"/>
    <w:rsid w:val="00535A0F"/>
    <w:rsid w:val="00553BF9"/>
    <w:rsid w:val="0063427D"/>
    <w:rsid w:val="0063456C"/>
    <w:rsid w:val="00744DCF"/>
    <w:rsid w:val="00777D63"/>
    <w:rsid w:val="00805131"/>
    <w:rsid w:val="00866291"/>
    <w:rsid w:val="00987CCE"/>
    <w:rsid w:val="00A2306F"/>
    <w:rsid w:val="00A2679B"/>
    <w:rsid w:val="00A31018"/>
    <w:rsid w:val="00B512F6"/>
    <w:rsid w:val="00BA12E5"/>
    <w:rsid w:val="00BE65B5"/>
    <w:rsid w:val="00CB1BA3"/>
    <w:rsid w:val="00CD4488"/>
    <w:rsid w:val="00D97B14"/>
    <w:rsid w:val="00E90087"/>
    <w:rsid w:val="00F362AF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4F36C"/>
  <w15:docId w15:val="{00A0E7AC-E9EB-AA48-AC68-4C5D164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6B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87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087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00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7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9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7B14"/>
  </w:style>
  <w:style w:type="character" w:styleId="Emphasis">
    <w:name w:val="Emphasis"/>
    <w:basedOn w:val="DefaultParagraphFont"/>
    <w:uiPriority w:val="20"/>
    <w:qFormat/>
    <w:rsid w:val="00D97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Kuo</dc:creator>
  <cp:keywords/>
  <dc:description/>
  <cp:lastModifiedBy>LaHue, Sara</cp:lastModifiedBy>
  <cp:revision>3</cp:revision>
  <dcterms:created xsi:type="dcterms:W3CDTF">2018-10-26T18:15:00Z</dcterms:created>
  <dcterms:modified xsi:type="dcterms:W3CDTF">2018-10-26T21:16:00Z</dcterms:modified>
</cp:coreProperties>
</file>