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50" w:rsidRPr="00EA1A4C" w:rsidRDefault="00EB1D50">
      <w:pPr>
        <w:rPr>
          <w:rFonts w:ascii="Arial" w:hAnsi="Arial"/>
          <w:b/>
        </w:rPr>
      </w:pPr>
      <w:r w:rsidRPr="00EA1A4C">
        <w:rPr>
          <w:rFonts w:ascii="Arial" w:hAnsi="Arial"/>
          <w:b/>
        </w:rPr>
        <w:t xml:space="preserve">Appendix.  Examples of Discrepancies </w:t>
      </w:r>
      <w:r>
        <w:rPr>
          <w:rFonts w:ascii="Arial" w:hAnsi="Arial"/>
          <w:b/>
        </w:rPr>
        <w:t>and Management Changes</w:t>
      </w:r>
    </w:p>
    <w:p w:rsidR="00EB1D50" w:rsidRDefault="00EB1D50">
      <w:pPr>
        <w:rPr>
          <w:rFonts w:ascii="Arial" w:hAnsi="Arial"/>
        </w:rPr>
      </w:pPr>
    </w:p>
    <w:tbl>
      <w:tblPr>
        <w:tblW w:w="95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8"/>
        <w:gridCol w:w="6642"/>
      </w:tblGrid>
      <w:tr w:rsidR="00EB1D50" w:rsidTr="00107278">
        <w:trPr>
          <w:trHeight w:val="350"/>
        </w:trPr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Example #1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Clinical question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How should patient with chest pain be evaluated? Should the patient be admitted?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Data given during curbside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 xml:space="preserve">Patient with chest pain and a recent negative ischemic evaluation.  EKG’s unchanged from prior.  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Additional information obtained during official consult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 xml:space="preserve">Patient with no chest pain but ear and throat pain and purulent discharge from ear.  </w:t>
            </w:r>
          </w:p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Resulting management changes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Otorhinolaryngology consult.  No need to further evaluate “chest pain”.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Example #2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Clinical question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What should be done with a platelet count of &gt;1,000,000?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Data given during curbside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Platelet count of over 1 million.  Asymptomatic patient.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Additional information obtained during official consult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Recent history of stab wound requiring pericardial window and left pleural empyema.  Had been on intravenous antibiotics and recently switched to oral antibiotics.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Resulting management changes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With additional history there was a clear cause for reactive thrombocytosis.  Aspirin not recommended. Repeat chest roentgenogram and complete blood count recommended.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Example #3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Clinical question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When should a chest roentgenogram be rechecked?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Data given during curbside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Patient hypoxic and with pyelonephritis.  Chest roentgenogram shows elevated left hemidiaphragm and atelectasis.  Patient on ceftriaxone and still febrile despite 3 to 4 days of antibiotics.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Additional information obtained during official consult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Patient with blood pressure of 70/50, heart rate in the 190’s.  Had multidrug resistant organism in urine culture (extended-spectrum beta lactamase-producing organism) that was not covered with prescribed antibiotics.  Murmur appreciated.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  <w:u w:val="single"/>
              </w:rPr>
            </w:pPr>
            <w:r w:rsidRPr="00107278">
              <w:rPr>
                <w:rFonts w:ascii="Arial" w:hAnsi="Arial"/>
                <w:b/>
              </w:rPr>
              <w:t>Resulting management changes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Early goal directed therapy instituted, antibiotic coverage changed to cover infecting organism.  Infectious disease consultation obtained, incentive spirometry and echocardiogram recommended.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Example #4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Clinical question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 w:cs="Arial"/>
              </w:rPr>
              <w:t xml:space="preserve">Should this patient’s chest pain be evaluated by a hospitalist? 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Data given during curbside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Patient with history of diabetes, hypertension, hyperlipidemia who is intoxicated and complaining of chest pain.  EKG with no acute changes, troponins negative.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Additional information obtained during official consult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Patient with 4-day history of alcohol binge (12 beers daily, 1 quart of tequila daily) with nausea and vomiting.  Unable to take orals.  Chest pain began after vomiting.  Patient in moderate to severe alcohol withdrawal.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Resulting management changes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Recommended that patient be admitted and treated for alcohol withdrawal and evaluated for possible pancreatitis.  No further cardiac work up warranted.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Example #5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Clinical question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How should patient’s blood pressure medications be managed?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Data given during curbside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History of polysubstance abuse.  Patient on hydralazine.  Team was concerned about compliance.  Patient with chronic renal insufficiency.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Additional information obtained during official consult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</w:rPr>
            </w:pPr>
            <w:r w:rsidRPr="00107278">
              <w:rPr>
                <w:rFonts w:ascii="Arial" w:hAnsi="Arial"/>
              </w:rPr>
              <w:t>Patient positive for cocaine on admission with systolic blood pressure in the 200’s.  Blood pressure now normalized.  Creatinine</w:t>
            </w:r>
            <w:bookmarkStart w:id="0" w:name="_GoBack"/>
            <w:bookmarkEnd w:id="0"/>
            <w:r w:rsidRPr="00107278">
              <w:rPr>
                <w:rFonts w:ascii="Arial" w:hAnsi="Arial"/>
              </w:rPr>
              <w:t xml:space="preserve"> 0.9.</w:t>
            </w:r>
          </w:p>
        </w:tc>
      </w:tr>
      <w:tr w:rsidR="00EB1D50" w:rsidTr="00107278">
        <w:tc>
          <w:tcPr>
            <w:tcW w:w="2898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  <w:b/>
              </w:rPr>
              <w:t>Resulting management changes</w:t>
            </w:r>
          </w:p>
        </w:tc>
        <w:tc>
          <w:tcPr>
            <w:tcW w:w="6642" w:type="dxa"/>
          </w:tcPr>
          <w:p w:rsidR="00EB1D50" w:rsidRPr="00107278" w:rsidRDefault="00EB1D50" w:rsidP="00107278">
            <w:pPr>
              <w:spacing w:line="480" w:lineRule="auto"/>
              <w:rPr>
                <w:rFonts w:ascii="Arial" w:hAnsi="Arial"/>
                <w:b/>
              </w:rPr>
            </w:pPr>
            <w:r w:rsidRPr="00107278">
              <w:rPr>
                <w:rFonts w:ascii="Arial" w:hAnsi="Arial"/>
              </w:rPr>
              <w:t>Stop hydralazine as patient’s blood pressure was likely transiently increased secondary to drug use.</w:t>
            </w:r>
          </w:p>
        </w:tc>
      </w:tr>
    </w:tbl>
    <w:p w:rsidR="00EB1D50" w:rsidRDefault="00EB1D50" w:rsidP="00B55ED3">
      <w:pPr>
        <w:spacing w:line="480" w:lineRule="auto"/>
        <w:rPr>
          <w:rFonts w:ascii="Arial" w:hAnsi="Arial"/>
          <w:b/>
        </w:rPr>
      </w:pPr>
    </w:p>
    <w:p w:rsidR="00EB1D50" w:rsidRDefault="00EB1D50" w:rsidP="00B55ED3">
      <w:pPr>
        <w:spacing w:line="480" w:lineRule="auto"/>
        <w:rPr>
          <w:rFonts w:ascii="Arial" w:hAnsi="Arial"/>
          <w:b/>
        </w:rPr>
      </w:pPr>
    </w:p>
    <w:p w:rsidR="00EB1D50" w:rsidRPr="00360827" w:rsidRDefault="00EB1D50" w:rsidP="00B55ED3">
      <w:pPr>
        <w:spacing w:line="480" w:lineRule="auto"/>
        <w:rPr>
          <w:rFonts w:ascii="Arial" w:hAnsi="Arial"/>
        </w:rPr>
      </w:pPr>
    </w:p>
    <w:sectPr w:rsidR="00EB1D50" w:rsidRPr="00360827" w:rsidSect="00535E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ÀŒÃÂ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34"/>
    <w:rsid w:val="00065FF8"/>
    <w:rsid w:val="00075690"/>
    <w:rsid w:val="000F5CC4"/>
    <w:rsid w:val="00107278"/>
    <w:rsid w:val="00122AE3"/>
    <w:rsid w:val="00163E15"/>
    <w:rsid w:val="00190F2C"/>
    <w:rsid w:val="00193D0F"/>
    <w:rsid w:val="002F36E8"/>
    <w:rsid w:val="003500EE"/>
    <w:rsid w:val="00360827"/>
    <w:rsid w:val="00395AC2"/>
    <w:rsid w:val="003A6F34"/>
    <w:rsid w:val="00444C14"/>
    <w:rsid w:val="004542C6"/>
    <w:rsid w:val="00454F78"/>
    <w:rsid w:val="004718F5"/>
    <w:rsid w:val="005225A8"/>
    <w:rsid w:val="00526A3A"/>
    <w:rsid w:val="00535E82"/>
    <w:rsid w:val="005752C9"/>
    <w:rsid w:val="00595D49"/>
    <w:rsid w:val="00603F41"/>
    <w:rsid w:val="00613607"/>
    <w:rsid w:val="00613676"/>
    <w:rsid w:val="0064542B"/>
    <w:rsid w:val="006B1BB0"/>
    <w:rsid w:val="006D0C1C"/>
    <w:rsid w:val="006F2245"/>
    <w:rsid w:val="0077448B"/>
    <w:rsid w:val="007B148D"/>
    <w:rsid w:val="00800556"/>
    <w:rsid w:val="008F0516"/>
    <w:rsid w:val="008F4E55"/>
    <w:rsid w:val="00910F99"/>
    <w:rsid w:val="009139D9"/>
    <w:rsid w:val="00962BEB"/>
    <w:rsid w:val="00974EBE"/>
    <w:rsid w:val="00985FAD"/>
    <w:rsid w:val="009B35CC"/>
    <w:rsid w:val="009C496C"/>
    <w:rsid w:val="009D69F6"/>
    <w:rsid w:val="009E65D1"/>
    <w:rsid w:val="00A32A51"/>
    <w:rsid w:val="00A33D06"/>
    <w:rsid w:val="00A826DC"/>
    <w:rsid w:val="00B12655"/>
    <w:rsid w:val="00B55ED3"/>
    <w:rsid w:val="00BB031B"/>
    <w:rsid w:val="00C25238"/>
    <w:rsid w:val="00C46EAD"/>
    <w:rsid w:val="00C729E2"/>
    <w:rsid w:val="00C94441"/>
    <w:rsid w:val="00D2515C"/>
    <w:rsid w:val="00D8280A"/>
    <w:rsid w:val="00D82C0E"/>
    <w:rsid w:val="00DE7DF8"/>
    <w:rsid w:val="00E63159"/>
    <w:rsid w:val="00E74779"/>
    <w:rsid w:val="00EA1A4C"/>
    <w:rsid w:val="00EB1D50"/>
    <w:rsid w:val="00ED5D1D"/>
    <w:rsid w:val="00F05B3D"/>
    <w:rsid w:val="00F3320D"/>
    <w:rsid w:val="00F4205B"/>
    <w:rsid w:val="00F74F5B"/>
    <w:rsid w:val="00F94BD8"/>
    <w:rsid w:val="00FC78FD"/>
    <w:rsid w:val="00FD103A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3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4E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490</Words>
  <Characters>2796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Marisha Burden</dc:creator>
  <cp:keywords/>
  <dc:description/>
  <cp:lastModifiedBy>arunk</cp:lastModifiedBy>
  <cp:revision>2</cp:revision>
  <dcterms:created xsi:type="dcterms:W3CDTF">2012-10-31T06:30:00Z</dcterms:created>
  <dcterms:modified xsi:type="dcterms:W3CDTF">2012-10-31T06:30:00Z</dcterms:modified>
</cp:coreProperties>
</file>