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EA" w:rsidRDefault="004338E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eTable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Percent of EHR </w:t>
      </w:r>
      <w:r w:rsidR="001F497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nteractions by </w:t>
      </w:r>
      <w:r w:rsidR="001F49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rovider </w:t>
      </w:r>
      <w:r w:rsidR="001F497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ype.</w:t>
      </w:r>
      <w:proofErr w:type="gramEnd"/>
    </w:p>
    <w:tbl>
      <w:tblPr>
        <w:tblW w:w="7580" w:type="dxa"/>
        <w:tblInd w:w="93" w:type="dxa"/>
        <w:tblLook w:val="04A0" w:firstRow="1" w:lastRow="0" w:firstColumn="1" w:lastColumn="0" w:noHBand="0" w:noVBand="1"/>
      </w:tblPr>
      <w:tblGrid>
        <w:gridCol w:w="4300"/>
        <w:gridCol w:w="3280"/>
      </w:tblGrid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Provider Type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  <w:u w:val="single"/>
              </w:rPr>
              <w:t>Percent of EHR Interactions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Nurses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39.7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Residents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15.2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Attending Physicians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10.2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Pharmacy Staff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7.6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All Others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27.4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Unknown/unidentified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15.9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Nurse Practitioner or Physician Assistant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Occupational or Physical Therapist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3.4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Fellow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1.0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Nutritionist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0.8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Respiratory Therapy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0.5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Licensed Practical Nurse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  <w:tr w:rsidR="001F497F" w:rsidRPr="001F497F" w:rsidTr="001F497F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Medical Student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497F" w:rsidRPr="001F497F" w:rsidRDefault="001F497F" w:rsidP="001F49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F497F">
              <w:rPr>
                <w:rFonts w:ascii="Times New Roman" w:eastAsia="Times New Roman" w:hAnsi="Times New Roman" w:cs="Times New Roman"/>
                <w:color w:val="000000"/>
              </w:rPr>
              <w:t>0.2</w:t>
            </w:r>
          </w:p>
        </w:tc>
      </w:tr>
    </w:tbl>
    <w:p w:rsidR="00CF672F" w:rsidRPr="004338EA" w:rsidRDefault="004338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CF672F" w:rsidRPr="004338EA" w:rsidSect="00CF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338EA"/>
    <w:rsid w:val="001F497F"/>
    <w:rsid w:val="004338EA"/>
    <w:rsid w:val="00CF6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Saul</dc:creator>
  <cp:lastModifiedBy>admin</cp:lastModifiedBy>
  <cp:revision>2</cp:revision>
  <dcterms:created xsi:type="dcterms:W3CDTF">2013-04-17T14:37:00Z</dcterms:created>
  <dcterms:modified xsi:type="dcterms:W3CDTF">2013-05-01T17:45:00Z</dcterms:modified>
</cp:coreProperties>
</file>