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E6E46" w14:textId="543D1D1E" w:rsidR="00750A0D" w:rsidRPr="00436CAE" w:rsidRDefault="00B92A5F" w:rsidP="00436CAE">
      <w:pPr>
        <w:pStyle w:val="ListParagraph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Online Appendix</w:t>
      </w:r>
      <w:r w:rsidR="00750A0D" w:rsidRPr="00593D58">
        <w:rPr>
          <w:rFonts w:ascii="Arial" w:hAnsi="Arial" w:cs="Arial"/>
        </w:rPr>
        <w:t>: Differences Between Documentation Practices at the Three Academic Medical Centers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335"/>
        <w:gridCol w:w="1917"/>
        <w:gridCol w:w="2511"/>
      </w:tblGrid>
      <w:tr w:rsidR="00750A0D" w14:paraId="500DAF1C" w14:textId="77777777" w:rsidTr="00436CAE">
        <w:tc>
          <w:tcPr>
            <w:tcW w:w="2093" w:type="dxa"/>
            <w:shd w:val="clear" w:color="auto" w:fill="auto"/>
          </w:tcPr>
          <w:p w14:paraId="18697343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14:paraId="2077802C" w14:textId="77777777" w:rsidR="00750A0D" w:rsidRPr="00593D58" w:rsidRDefault="00750A0D" w:rsidP="00BB2062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3D58">
              <w:rPr>
                <w:rFonts w:ascii="Calibri" w:hAnsi="Calibri"/>
                <w:b/>
                <w:sz w:val="18"/>
                <w:szCs w:val="18"/>
              </w:rPr>
              <w:t>Hospital 1</w:t>
            </w:r>
          </w:p>
        </w:tc>
        <w:tc>
          <w:tcPr>
            <w:tcW w:w="1917" w:type="dxa"/>
            <w:shd w:val="clear" w:color="auto" w:fill="auto"/>
            <w:vAlign w:val="center"/>
          </w:tcPr>
          <w:p w14:paraId="237CDF9E" w14:textId="77777777" w:rsidR="00750A0D" w:rsidRPr="00593D58" w:rsidRDefault="00750A0D" w:rsidP="00BB2062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3D58">
              <w:rPr>
                <w:rFonts w:ascii="Calibri" w:hAnsi="Calibri"/>
                <w:b/>
                <w:sz w:val="18"/>
                <w:szCs w:val="18"/>
              </w:rPr>
              <w:t>Hospital 2</w:t>
            </w:r>
          </w:p>
        </w:tc>
        <w:tc>
          <w:tcPr>
            <w:tcW w:w="2511" w:type="dxa"/>
            <w:shd w:val="clear" w:color="auto" w:fill="auto"/>
            <w:vAlign w:val="center"/>
          </w:tcPr>
          <w:p w14:paraId="089B7CC1" w14:textId="77777777" w:rsidR="00750A0D" w:rsidRPr="00593D58" w:rsidRDefault="00750A0D" w:rsidP="00BB2062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93D58">
              <w:rPr>
                <w:rFonts w:ascii="Calibri" w:hAnsi="Calibri"/>
                <w:b/>
                <w:sz w:val="18"/>
                <w:szCs w:val="18"/>
              </w:rPr>
              <w:t>Hospital 3</w:t>
            </w:r>
          </w:p>
        </w:tc>
      </w:tr>
      <w:tr w:rsidR="00750A0D" w14:paraId="7FD5324A" w14:textId="77777777" w:rsidTr="00436CAE">
        <w:tc>
          <w:tcPr>
            <w:tcW w:w="8856" w:type="dxa"/>
            <w:gridSpan w:val="4"/>
            <w:shd w:val="clear" w:color="auto" w:fill="D9D9D9"/>
          </w:tcPr>
          <w:p w14:paraId="3803AB73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Progress Notes</w:t>
            </w:r>
          </w:p>
        </w:tc>
      </w:tr>
      <w:tr w:rsidR="00750A0D" w14:paraId="4671DC45" w14:textId="77777777" w:rsidTr="00436CAE">
        <w:tc>
          <w:tcPr>
            <w:tcW w:w="2093" w:type="dxa"/>
            <w:shd w:val="clear" w:color="auto" w:fill="auto"/>
          </w:tcPr>
          <w:p w14:paraId="30F74715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Entered By</w:t>
            </w:r>
          </w:p>
        </w:tc>
        <w:tc>
          <w:tcPr>
            <w:tcW w:w="6763" w:type="dxa"/>
            <w:gridSpan w:val="3"/>
            <w:shd w:val="clear" w:color="auto" w:fill="auto"/>
          </w:tcPr>
          <w:p w14:paraId="196EB065" w14:textId="77777777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Resident or Medical Student (co-signed by resident)</w:t>
            </w:r>
          </w:p>
        </w:tc>
      </w:tr>
      <w:tr w:rsidR="00750A0D" w14:paraId="3F991E42" w14:textId="77777777" w:rsidTr="00436CAE">
        <w:tc>
          <w:tcPr>
            <w:tcW w:w="2093" w:type="dxa"/>
            <w:shd w:val="clear" w:color="auto" w:fill="auto"/>
          </w:tcPr>
          <w:p w14:paraId="191C2B25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Paper/Electronic</w:t>
            </w:r>
          </w:p>
        </w:tc>
        <w:tc>
          <w:tcPr>
            <w:tcW w:w="6763" w:type="dxa"/>
            <w:gridSpan w:val="3"/>
            <w:shd w:val="clear" w:color="auto" w:fill="auto"/>
          </w:tcPr>
          <w:p w14:paraId="68AFE961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Paper</w:t>
            </w:r>
          </w:p>
        </w:tc>
      </w:tr>
      <w:tr w:rsidR="00750A0D" w14:paraId="0B32C017" w14:textId="77777777" w:rsidTr="00436CAE">
        <w:tc>
          <w:tcPr>
            <w:tcW w:w="2093" w:type="dxa"/>
            <w:shd w:val="clear" w:color="auto" w:fill="auto"/>
          </w:tcPr>
          <w:p w14:paraId="702A92A8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Free Text/Standard Field/Standardized Order</w:t>
            </w:r>
          </w:p>
        </w:tc>
        <w:tc>
          <w:tcPr>
            <w:tcW w:w="6763" w:type="dxa"/>
            <w:gridSpan w:val="3"/>
            <w:shd w:val="clear" w:color="auto" w:fill="auto"/>
          </w:tcPr>
          <w:p w14:paraId="2C491837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Free Text</w:t>
            </w:r>
          </w:p>
        </w:tc>
      </w:tr>
      <w:tr w:rsidR="00750A0D" w14:paraId="5612E5B7" w14:textId="77777777" w:rsidTr="00436CAE">
        <w:tc>
          <w:tcPr>
            <w:tcW w:w="8856" w:type="dxa"/>
            <w:gridSpan w:val="4"/>
            <w:shd w:val="clear" w:color="auto" w:fill="D9D9D9"/>
          </w:tcPr>
          <w:p w14:paraId="34FFD81F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Physician Orders</w:t>
            </w:r>
          </w:p>
        </w:tc>
      </w:tr>
      <w:tr w:rsidR="00750A0D" w14:paraId="65B85351" w14:textId="77777777" w:rsidTr="00436CAE">
        <w:tc>
          <w:tcPr>
            <w:tcW w:w="2093" w:type="dxa"/>
            <w:shd w:val="clear" w:color="auto" w:fill="auto"/>
          </w:tcPr>
          <w:p w14:paraId="2E03901F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Entered by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9BCCBA7" w14:textId="77777777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Resident or Medical Student (co-signed by resident)</w:t>
            </w:r>
          </w:p>
        </w:tc>
        <w:tc>
          <w:tcPr>
            <w:tcW w:w="2511" w:type="dxa"/>
            <w:shd w:val="clear" w:color="auto" w:fill="auto"/>
          </w:tcPr>
          <w:p w14:paraId="3ADDB011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Resident</w:t>
            </w:r>
          </w:p>
        </w:tc>
      </w:tr>
      <w:tr w:rsidR="00750A0D" w14:paraId="0A52BA8E" w14:textId="77777777" w:rsidTr="00436CAE">
        <w:tc>
          <w:tcPr>
            <w:tcW w:w="2093" w:type="dxa"/>
            <w:shd w:val="clear" w:color="auto" w:fill="auto"/>
          </w:tcPr>
          <w:p w14:paraId="6B612DC7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Paper/Electronic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A2625F4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Paper</w:t>
            </w:r>
          </w:p>
        </w:tc>
        <w:tc>
          <w:tcPr>
            <w:tcW w:w="2511" w:type="dxa"/>
            <w:shd w:val="clear" w:color="auto" w:fill="auto"/>
          </w:tcPr>
          <w:p w14:paraId="748AC273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Electronic</w:t>
            </w:r>
          </w:p>
        </w:tc>
      </w:tr>
      <w:tr w:rsidR="00750A0D" w14:paraId="4F6A1482" w14:textId="77777777" w:rsidTr="00436CAE">
        <w:tc>
          <w:tcPr>
            <w:tcW w:w="2093" w:type="dxa"/>
            <w:shd w:val="clear" w:color="auto" w:fill="auto"/>
          </w:tcPr>
          <w:p w14:paraId="22CB87F8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Free Text/Standard Field/Standardized Order</w:t>
            </w:r>
          </w:p>
          <w:p w14:paraId="752BF947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3306FDDF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Free Text</w:t>
            </w:r>
          </w:p>
        </w:tc>
        <w:tc>
          <w:tcPr>
            <w:tcW w:w="1917" w:type="dxa"/>
            <w:shd w:val="clear" w:color="auto" w:fill="auto"/>
          </w:tcPr>
          <w:p w14:paraId="2E462F33" w14:textId="77777777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On Admission: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 xml:space="preserve">Standard Field - Located on the admission order sheet 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During Admission:</w:t>
            </w: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br/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Free Text - On regular physician order sheets</w:t>
            </w:r>
          </w:p>
          <w:p w14:paraId="558D938A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3361F112" w14:textId="77777777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On Admission: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  <w:t>Standardized Order - Drop down menu as part of the General Internal Medicine order set when admitting a patient to internal medicine.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br/>
            </w: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During Admission:</w:t>
            </w: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br/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Standard Field - Located under code status in the electronic medical records.</w:t>
            </w:r>
          </w:p>
        </w:tc>
      </w:tr>
      <w:tr w:rsidR="00750A0D" w14:paraId="595D3424" w14:textId="77777777" w:rsidTr="00436CAE">
        <w:tc>
          <w:tcPr>
            <w:tcW w:w="8856" w:type="dxa"/>
            <w:gridSpan w:val="4"/>
            <w:shd w:val="clear" w:color="auto" w:fill="D9D9D9"/>
          </w:tcPr>
          <w:p w14:paraId="33A19851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93D58">
              <w:rPr>
                <w:rFonts w:ascii="Calibri" w:hAnsi="Calibri"/>
                <w:sz w:val="18"/>
                <w:szCs w:val="18"/>
              </w:rPr>
              <w:t>Signout</w:t>
            </w:r>
            <w:proofErr w:type="spellEnd"/>
            <w:r w:rsidRPr="00593D58">
              <w:rPr>
                <w:rFonts w:ascii="Calibri" w:hAnsi="Calibri"/>
                <w:sz w:val="18"/>
                <w:szCs w:val="18"/>
              </w:rPr>
              <w:t xml:space="preserve"> List</w:t>
            </w:r>
          </w:p>
        </w:tc>
      </w:tr>
      <w:tr w:rsidR="00750A0D" w14:paraId="4C2FB2E3" w14:textId="77777777" w:rsidTr="00436CAE">
        <w:tc>
          <w:tcPr>
            <w:tcW w:w="2093" w:type="dxa"/>
            <w:shd w:val="clear" w:color="auto" w:fill="auto"/>
          </w:tcPr>
          <w:p w14:paraId="67A62550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Entered By</w:t>
            </w:r>
          </w:p>
        </w:tc>
        <w:tc>
          <w:tcPr>
            <w:tcW w:w="6763" w:type="dxa"/>
            <w:gridSpan w:val="3"/>
            <w:shd w:val="clear" w:color="auto" w:fill="auto"/>
          </w:tcPr>
          <w:p w14:paraId="6BF25EE7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Resident or Medical Student</w:t>
            </w:r>
          </w:p>
        </w:tc>
      </w:tr>
      <w:tr w:rsidR="00750A0D" w14:paraId="68E038CA" w14:textId="77777777" w:rsidTr="00436CAE">
        <w:tc>
          <w:tcPr>
            <w:tcW w:w="2093" w:type="dxa"/>
            <w:shd w:val="clear" w:color="auto" w:fill="auto"/>
          </w:tcPr>
          <w:p w14:paraId="5CEE88C1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Paper/Electronic</w:t>
            </w:r>
          </w:p>
          <w:p w14:paraId="4601293B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3597A376" w14:textId="77777777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Electronic  - Web based. Can be accessed on any computer within the hospital, or by remote access at home.</w:t>
            </w:r>
          </w:p>
        </w:tc>
        <w:tc>
          <w:tcPr>
            <w:tcW w:w="1917" w:type="dxa"/>
            <w:shd w:val="clear" w:color="auto" w:fill="auto"/>
          </w:tcPr>
          <w:p w14:paraId="206E0498" w14:textId="19196971" w:rsidR="00750A0D" w:rsidRPr="00554790" w:rsidRDefault="00750A0D" w:rsidP="0055479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Electronic - Web based. Can be accessed on any computer within the hospital.</w:t>
            </w:r>
          </w:p>
        </w:tc>
        <w:tc>
          <w:tcPr>
            <w:tcW w:w="2511" w:type="dxa"/>
            <w:shd w:val="clear" w:color="auto" w:fill="auto"/>
          </w:tcPr>
          <w:p w14:paraId="37B2FEA8" w14:textId="77777777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Electronic  - Web based. Can be accessed on any computer within the hospital, or by remote access at home.</w:t>
            </w:r>
          </w:p>
        </w:tc>
      </w:tr>
      <w:tr w:rsidR="00750A0D" w14:paraId="7A85FDB0" w14:textId="77777777" w:rsidTr="00436CAE">
        <w:tc>
          <w:tcPr>
            <w:tcW w:w="2093" w:type="dxa"/>
            <w:shd w:val="clear" w:color="auto" w:fill="auto"/>
          </w:tcPr>
          <w:p w14:paraId="7CEF7B57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Free Text/Standard Field/Standardized Order</w:t>
            </w:r>
          </w:p>
        </w:tc>
        <w:tc>
          <w:tcPr>
            <w:tcW w:w="6763" w:type="dxa"/>
            <w:gridSpan w:val="3"/>
            <w:shd w:val="clear" w:color="auto" w:fill="auto"/>
          </w:tcPr>
          <w:p w14:paraId="0A5BB045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Standard Field</w:t>
            </w:r>
          </w:p>
        </w:tc>
      </w:tr>
      <w:tr w:rsidR="00750A0D" w14:paraId="2F41426B" w14:textId="77777777" w:rsidTr="00436CAE">
        <w:tc>
          <w:tcPr>
            <w:tcW w:w="8856" w:type="dxa"/>
            <w:gridSpan w:val="4"/>
            <w:shd w:val="clear" w:color="auto" w:fill="D9D9D9"/>
          </w:tcPr>
          <w:p w14:paraId="016232BE" w14:textId="4F956C81" w:rsidR="00750A0D" w:rsidRPr="00593D58" w:rsidRDefault="00750A0D" w:rsidP="00105FAA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 xml:space="preserve">Nursing </w:t>
            </w:r>
            <w:r w:rsidR="005C455A">
              <w:rPr>
                <w:rFonts w:ascii="Calibri" w:hAnsi="Calibri"/>
                <w:sz w:val="18"/>
                <w:szCs w:val="18"/>
              </w:rPr>
              <w:t>Care Plan</w:t>
            </w:r>
          </w:p>
        </w:tc>
      </w:tr>
      <w:tr w:rsidR="00750A0D" w14:paraId="275D3205" w14:textId="77777777" w:rsidTr="00436CAE">
        <w:tc>
          <w:tcPr>
            <w:tcW w:w="2093" w:type="dxa"/>
            <w:shd w:val="clear" w:color="auto" w:fill="auto"/>
          </w:tcPr>
          <w:p w14:paraId="759DE0D4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Entered By</w:t>
            </w:r>
          </w:p>
        </w:tc>
        <w:tc>
          <w:tcPr>
            <w:tcW w:w="6763" w:type="dxa"/>
            <w:gridSpan w:val="3"/>
            <w:shd w:val="clear" w:color="auto" w:fill="auto"/>
          </w:tcPr>
          <w:p w14:paraId="44C7282D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Nurses</w:t>
            </w:r>
          </w:p>
        </w:tc>
      </w:tr>
      <w:tr w:rsidR="00750A0D" w14:paraId="7A864D9A" w14:textId="77777777" w:rsidTr="00436CAE">
        <w:tc>
          <w:tcPr>
            <w:tcW w:w="2093" w:type="dxa"/>
            <w:shd w:val="clear" w:color="auto" w:fill="auto"/>
          </w:tcPr>
          <w:p w14:paraId="3D54C455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Paper/Electronic</w:t>
            </w:r>
          </w:p>
          <w:p w14:paraId="77FCB489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34A6ECCC" w14:textId="2E6BD204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Paper - There are two </w:t>
            </w:r>
            <w:r w:rsidR="00105FA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nursing care plans 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per ward, divided by patient room number. The </w:t>
            </w:r>
            <w:r w:rsidR="00105FAA">
              <w:rPr>
                <w:rFonts w:ascii="Calibri" w:eastAsia="Times New Roman" w:hAnsi="Calibri"/>
                <w:color w:val="000000"/>
                <w:sz w:val="18"/>
                <w:szCs w:val="18"/>
              </w:rPr>
              <w:t>nursing care plans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are located at the central nursing station. </w:t>
            </w:r>
          </w:p>
          <w:p w14:paraId="02D71FDC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14:paraId="11EDF4EB" w14:textId="26F2CC9D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Paper - There are approximately 5 </w:t>
            </w:r>
            <w:r w:rsidR="00105FAA">
              <w:rPr>
                <w:rFonts w:ascii="Calibri" w:eastAsia="Times New Roman" w:hAnsi="Calibri"/>
                <w:color w:val="000000"/>
                <w:sz w:val="18"/>
                <w:szCs w:val="18"/>
              </w:rPr>
              <w:t>nursing care plans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per ward, divided by patient room number. The </w:t>
            </w:r>
            <w:r w:rsidR="00105FAA">
              <w:rPr>
                <w:rFonts w:ascii="Calibri" w:eastAsia="Times New Roman" w:hAnsi="Calibri"/>
                <w:color w:val="000000"/>
                <w:sz w:val="18"/>
                <w:szCs w:val="18"/>
              </w:rPr>
              <w:t>nursing care plans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are located at the central nursing station. </w:t>
            </w:r>
          </w:p>
          <w:p w14:paraId="70D9A57A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68AE1C73" w14:textId="3EEBD814" w:rsidR="00750A0D" w:rsidRPr="00593D58" w:rsidRDefault="00750A0D" w:rsidP="00105FAA">
            <w:pPr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Paper - Nurses have an individualized </w:t>
            </w:r>
            <w:r w:rsidR="00105FA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nursing care plan 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binder containing the patients assigned to them. The </w:t>
            </w:r>
            <w:r w:rsidR="00B6351D">
              <w:rPr>
                <w:rFonts w:ascii="Calibri" w:eastAsia="Times New Roman" w:hAnsi="Calibri"/>
                <w:color w:val="000000"/>
                <w:sz w:val="18"/>
                <w:szCs w:val="18"/>
              </w:rPr>
              <w:t>n</w:t>
            </w:r>
            <w:r w:rsidR="00105FAA">
              <w:rPr>
                <w:rFonts w:ascii="Calibri" w:eastAsia="Times New Roman" w:hAnsi="Calibri"/>
                <w:color w:val="000000"/>
                <w:sz w:val="18"/>
                <w:szCs w:val="18"/>
              </w:rPr>
              <w:t>ursing care plans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are located on the nurse's individualized portable computer stations, outside the patient rooms. </w:t>
            </w:r>
          </w:p>
        </w:tc>
      </w:tr>
      <w:tr w:rsidR="00750A0D" w14:paraId="68265FEC" w14:textId="77777777" w:rsidTr="00436CAE">
        <w:tc>
          <w:tcPr>
            <w:tcW w:w="2093" w:type="dxa"/>
            <w:shd w:val="clear" w:color="auto" w:fill="auto"/>
          </w:tcPr>
          <w:p w14:paraId="0D5C0762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Free Text/Standard Field/Standardized Order</w:t>
            </w:r>
          </w:p>
        </w:tc>
        <w:tc>
          <w:tcPr>
            <w:tcW w:w="2335" w:type="dxa"/>
            <w:shd w:val="clear" w:color="auto" w:fill="auto"/>
          </w:tcPr>
          <w:p w14:paraId="1E93E696" w14:textId="77777777" w:rsidR="00750A0D" w:rsidRPr="00593D58" w:rsidRDefault="00750A0D" w:rsidP="00BB2062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sz w:val="18"/>
                <w:szCs w:val="18"/>
              </w:rPr>
              <w:t>Standard Field</w:t>
            </w:r>
          </w:p>
          <w:p w14:paraId="2B01D3DF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auto"/>
          </w:tcPr>
          <w:p w14:paraId="0029E184" w14:textId="77777777" w:rsidR="00750A0D" w:rsidRPr="00593D58" w:rsidRDefault="00750A0D" w:rsidP="00BB2062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sz w:val="18"/>
                <w:szCs w:val="18"/>
              </w:rPr>
              <w:t>Standard Field</w:t>
            </w:r>
          </w:p>
          <w:p w14:paraId="61BD2DB6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318F9821" w14:textId="77777777" w:rsidR="00750A0D" w:rsidRPr="00593D58" w:rsidRDefault="00750A0D" w:rsidP="00BB2062">
            <w:pPr>
              <w:rPr>
                <w:rFonts w:ascii="Calibri" w:eastAsia="Times New Roman" w:hAnsi="Calibri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sz w:val="18"/>
                <w:szCs w:val="18"/>
              </w:rPr>
              <w:t xml:space="preserve">Free Text </w:t>
            </w:r>
          </w:p>
          <w:p w14:paraId="6CCBF943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750A0D" w14:paraId="1FDDA206" w14:textId="77777777" w:rsidTr="00436CAE">
        <w:tc>
          <w:tcPr>
            <w:tcW w:w="8856" w:type="dxa"/>
            <w:gridSpan w:val="4"/>
            <w:shd w:val="clear" w:color="auto" w:fill="D9D9D9"/>
          </w:tcPr>
          <w:p w14:paraId="233ABFD2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DNR Sheet</w:t>
            </w:r>
            <w:bookmarkStart w:id="0" w:name="_GoBack"/>
            <w:bookmarkEnd w:id="0"/>
          </w:p>
        </w:tc>
      </w:tr>
      <w:tr w:rsidR="00750A0D" w14:paraId="0A9EEEA0" w14:textId="77777777" w:rsidTr="00436CAE">
        <w:tc>
          <w:tcPr>
            <w:tcW w:w="2093" w:type="dxa"/>
            <w:shd w:val="clear" w:color="auto" w:fill="auto"/>
          </w:tcPr>
          <w:p w14:paraId="149D85A4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Entered By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7A1CA6A9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Nurses</w:t>
            </w:r>
          </w:p>
        </w:tc>
        <w:tc>
          <w:tcPr>
            <w:tcW w:w="2511" w:type="dxa"/>
            <w:shd w:val="clear" w:color="auto" w:fill="auto"/>
          </w:tcPr>
          <w:p w14:paraId="3832A98A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  <w:r w:rsidRPr="00593D58">
              <w:rPr>
                <w:rFonts w:ascii="Calibri" w:hAnsi="Calibri"/>
                <w:sz w:val="18"/>
                <w:szCs w:val="18"/>
              </w:rPr>
              <w:t>Resident</w:t>
            </w:r>
          </w:p>
        </w:tc>
      </w:tr>
      <w:tr w:rsidR="00750A0D" w14:paraId="730ADFD4" w14:textId="77777777" w:rsidTr="00436CAE">
        <w:tc>
          <w:tcPr>
            <w:tcW w:w="2093" w:type="dxa"/>
            <w:shd w:val="clear" w:color="auto" w:fill="auto"/>
          </w:tcPr>
          <w:p w14:paraId="0E351B49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Paper/Electronic:</w:t>
            </w:r>
          </w:p>
          <w:p w14:paraId="26648AF9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35" w:type="dxa"/>
            <w:shd w:val="clear" w:color="auto" w:fill="auto"/>
          </w:tcPr>
          <w:p w14:paraId="7A3448EC" w14:textId="77777777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Paper - Bright green sheet that is meant to be the first document of the paper chart</w:t>
            </w:r>
          </w:p>
        </w:tc>
        <w:tc>
          <w:tcPr>
            <w:tcW w:w="1917" w:type="dxa"/>
            <w:shd w:val="clear" w:color="auto" w:fill="auto"/>
          </w:tcPr>
          <w:p w14:paraId="42DE771A" w14:textId="77777777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Paper - Separate sheet that is meant to be the first document of the paper chart</w:t>
            </w:r>
          </w:p>
        </w:tc>
        <w:tc>
          <w:tcPr>
            <w:tcW w:w="2511" w:type="dxa"/>
            <w:shd w:val="clear" w:color="auto" w:fill="auto"/>
          </w:tcPr>
          <w:p w14:paraId="6B8BF38A" w14:textId="77777777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Paper - Separate order sheet, that </w:t>
            </w:r>
            <w:proofErr w:type="gramStart"/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is meant to be placed</w:t>
            </w:r>
            <w:proofErr w:type="gramEnd"/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in the physician orders section of the paper chart.</w:t>
            </w:r>
          </w:p>
        </w:tc>
      </w:tr>
      <w:tr w:rsidR="00750A0D" w14:paraId="15B7451F" w14:textId="77777777" w:rsidTr="00436CAE">
        <w:tc>
          <w:tcPr>
            <w:tcW w:w="2093" w:type="dxa"/>
            <w:shd w:val="clear" w:color="auto" w:fill="auto"/>
          </w:tcPr>
          <w:p w14:paraId="0339BB09" w14:textId="77777777" w:rsidR="00750A0D" w:rsidRPr="00593D58" w:rsidRDefault="00750A0D" w:rsidP="00BB2062">
            <w:pP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Free Text/Standard Field/Standardized Order</w:t>
            </w:r>
          </w:p>
          <w:p w14:paraId="58C8F4DA" w14:textId="77777777" w:rsidR="00750A0D" w:rsidRPr="00593D58" w:rsidRDefault="00750A0D" w:rsidP="00BB2062">
            <w:pPr>
              <w:pStyle w:val="ListParagraph"/>
              <w:ind w:left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30662BF6" w14:textId="54FE937D" w:rsidR="00750A0D" w:rsidRPr="00593D58" w:rsidRDefault="00750A0D" w:rsidP="00BB2062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Standardized Order - The nurses complete once a physician order of DNR has been written</w:t>
            </w:r>
          </w:p>
          <w:p w14:paraId="5AB141E6" w14:textId="77777777" w:rsidR="00750A0D" w:rsidRPr="00593D58" w:rsidRDefault="00750A0D" w:rsidP="00BB206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11" w:type="dxa"/>
            <w:shd w:val="clear" w:color="auto" w:fill="auto"/>
          </w:tcPr>
          <w:p w14:paraId="5D3A03F9" w14:textId="4792E2F0" w:rsidR="00750A0D" w:rsidRPr="00593D58" w:rsidRDefault="00750A0D" w:rsidP="00953CEA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Standardized Order - The </w:t>
            </w:r>
            <w:r w:rsidR="00953CEA">
              <w:rPr>
                <w:rFonts w:ascii="Calibri" w:eastAsia="Times New Roman" w:hAnsi="Calibri"/>
                <w:color w:val="000000"/>
                <w:sz w:val="18"/>
                <w:szCs w:val="18"/>
              </w:rPr>
              <w:t>resident</w:t>
            </w:r>
            <w:r w:rsidR="00A61ED5">
              <w:rPr>
                <w:rFonts w:ascii="Calibri" w:eastAsia="Times New Roman" w:hAnsi="Calibri"/>
                <w:color w:val="000000"/>
                <w:sz w:val="18"/>
                <w:szCs w:val="18"/>
              </w:rPr>
              <w:t>s</w:t>
            </w:r>
            <w:r w:rsidR="00953CEA"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complete once a physician order</w:t>
            </w:r>
            <w:r w:rsidR="00953CE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Pr="00593D58">
              <w:rPr>
                <w:rFonts w:ascii="Calibri" w:eastAsia="Times New Roman" w:hAnsi="Calibri"/>
                <w:color w:val="000000"/>
                <w:sz w:val="18"/>
                <w:szCs w:val="18"/>
              </w:rPr>
              <w:t>of DNR has been entered electronically</w:t>
            </w:r>
          </w:p>
        </w:tc>
      </w:tr>
    </w:tbl>
    <w:p w14:paraId="3110A75F" w14:textId="6D56588C" w:rsidR="00743BE3" w:rsidRDefault="00743BE3" w:rsidP="00750A0D"/>
    <w:sectPr w:rsidR="00743BE3" w:rsidSect="00743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en-US" w:vendorID="64" w:dllVersion="131078" w:nlCheck="1" w:checkStyle="1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65"/>
    <w:rsid w:val="00042BCA"/>
    <w:rsid w:val="00105FAA"/>
    <w:rsid w:val="00163707"/>
    <w:rsid w:val="002026F4"/>
    <w:rsid w:val="00436CAE"/>
    <w:rsid w:val="00496C2D"/>
    <w:rsid w:val="00554790"/>
    <w:rsid w:val="005966B8"/>
    <w:rsid w:val="005C455A"/>
    <w:rsid w:val="00705AFB"/>
    <w:rsid w:val="00736B65"/>
    <w:rsid w:val="00743BE3"/>
    <w:rsid w:val="00750A0D"/>
    <w:rsid w:val="007922D5"/>
    <w:rsid w:val="00825129"/>
    <w:rsid w:val="00953CEA"/>
    <w:rsid w:val="00A61ED5"/>
    <w:rsid w:val="00AF1109"/>
    <w:rsid w:val="00B6351D"/>
    <w:rsid w:val="00B92A5F"/>
    <w:rsid w:val="00F3603E"/>
    <w:rsid w:val="00F82EFB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DDB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6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65"/>
    <w:rPr>
      <w:rFonts w:ascii="Lucida Grande" w:eastAsia="ＭＳ 明朝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B65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B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B65"/>
    <w:rPr>
      <w:rFonts w:ascii="Lucida Grande" w:eastAsia="ＭＳ 明朝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Weinerman</dc:creator>
  <cp:keywords/>
  <dc:description/>
  <cp:lastModifiedBy>Adina Weinerman</cp:lastModifiedBy>
  <cp:revision>4</cp:revision>
  <dcterms:created xsi:type="dcterms:W3CDTF">2015-01-07T16:41:00Z</dcterms:created>
  <dcterms:modified xsi:type="dcterms:W3CDTF">2015-01-07T16:42:00Z</dcterms:modified>
</cp:coreProperties>
</file>