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45" w:rsidRPr="00064E45" w:rsidRDefault="00064E45" w:rsidP="00064E45">
      <w:pPr>
        <w:rPr>
          <w:rFonts w:ascii="Arial" w:hAnsi="Arial" w:cs="Arial"/>
          <w:b/>
          <w:caps/>
          <w:sz w:val="28"/>
          <w:szCs w:val="28"/>
        </w:rPr>
      </w:pPr>
      <w:bookmarkStart w:id="0" w:name="_Toc407627852"/>
      <w:bookmarkStart w:id="1" w:name="_Toc407627856"/>
      <w:r w:rsidRPr="00064E45">
        <w:rPr>
          <w:rFonts w:ascii="Arial" w:hAnsi="Arial" w:cs="Arial"/>
          <w:b/>
          <w:caps/>
          <w:sz w:val="28"/>
          <w:szCs w:val="28"/>
        </w:rPr>
        <w:t>Appendix A. Search Strategy</w:t>
      </w:r>
      <w:bookmarkEnd w:id="0"/>
    </w:p>
    <w:p w:rsidR="00064E45" w:rsidRPr="00783EFE" w:rsidRDefault="00064E45" w:rsidP="00064E45"/>
    <w:tbl>
      <w:tblPr>
        <w:tblW w:w="10365" w:type="dxa"/>
        <w:tblInd w:w="93" w:type="dxa"/>
        <w:tblLook w:val="04A0" w:firstRow="1" w:lastRow="0" w:firstColumn="1" w:lastColumn="0" w:noHBand="0" w:noVBand="1"/>
      </w:tblPr>
      <w:tblGrid>
        <w:gridCol w:w="2175"/>
        <w:gridCol w:w="8190"/>
      </w:tblGrid>
      <w:tr w:rsidR="00064E45" w:rsidRPr="004B0B90" w:rsidTr="00064E45">
        <w:trPr>
          <w:cantSplit/>
          <w:trHeight w:val="20"/>
          <w:tblHeader/>
        </w:trPr>
        <w:tc>
          <w:tcPr>
            <w:tcW w:w="2175" w:type="dxa"/>
            <w:tcBorders>
              <w:top w:val="single" w:sz="8" w:space="0" w:color="auto"/>
              <w:left w:val="single" w:sz="8" w:space="0" w:color="auto"/>
              <w:bottom w:val="single" w:sz="8" w:space="0" w:color="auto"/>
              <w:right w:val="single" w:sz="8" w:space="0" w:color="auto"/>
            </w:tcBorders>
            <w:shd w:val="clear" w:color="auto" w:fill="auto"/>
          </w:tcPr>
          <w:p w:rsidR="00064E45" w:rsidRPr="004B0B90" w:rsidRDefault="00064E45" w:rsidP="00064E45">
            <w:pPr>
              <w:rPr>
                <w:rFonts w:eastAsia="Times New Roman"/>
                <w:b/>
                <w:color w:val="000000"/>
              </w:rPr>
            </w:pPr>
            <w:r w:rsidRPr="004B0B90">
              <w:rPr>
                <w:rFonts w:eastAsia="Times New Roman"/>
                <w:b/>
                <w:color w:val="000000"/>
              </w:rPr>
              <w:t>Concept</w:t>
            </w:r>
          </w:p>
        </w:tc>
        <w:tc>
          <w:tcPr>
            <w:tcW w:w="8190" w:type="dxa"/>
            <w:tcBorders>
              <w:top w:val="single" w:sz="8" w:space="0" w:color="auto"/>
              <w:left w:val="nil"/>
              <w:bottom w:val="single" w:sz="8" w:space="0" w:color="auto"/>
              <w:right w:val="single" w:sz="8" w:space="0" w:color="auto"/>
            </w:tcBorders>
            <w:shd w:val="clear" w:color="auto" w:fill="auto"/>
          </w:tcPr>
          <w:p w:rsidR="00064E45" w:rsidRPr="004B0B90" w:rsidRDefault="00064E45" w:rsidP="00064E45">
            <w:pPr>
              <w:rPr>
                <w:rFonts w:eastAsia="Times New Roman"/>
                <w:b/>
                <w:color w:val="000000"/>
              </w:rPr>
            </w:pPr>
            <w:r w:rsidRPr="004B0B90">
              <w:rPr>
                <w:rFonts w:eastAsia="Times New Roman"/>
                <w:b/>
                <w:color w:val="000000"/>
              </w:rPr>
              <w:t>Search string</w:t>
            </w:r>
          </w:p>
        </w:tc>
      </w:tr>
      <w:tr w:rsidR="00064E45" w:rsidRPr="00E25500" w:rsidTr="00064E45">
        <w:trPr>
          <w:cantSplit/>
          <w:trHeight w:val="187"/>
        </w:trPr>
        <w:tc>
          <w:tcPr>
            <w:tcW w:w="2175" w:type="dxa"/>
            <w:tcBorders>
              <w:top w:val="single" w:sz="8" w:space="0" w:color="auto"/>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recurrence</w:t>
            </w:r>
          </w:p>
        </w:tc>
        <w:tc>
          <w:tcPr>
            <w:tcW w:w="8190" w:type="dxa"/>
            <w:tcBorders>
              <w:top w:val="single" w:sz="8" w:space="0" w:color="auto"/>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"recurrence"[MeSH Terms] OR "recurrence"[All Fields]</w:t>
            </w:r>
            <w:r>
              <w:rPr>
                <w:rFonts w:eastAsia="Times New Roman"/>
                <w:color w:val="000000"/>
              </w:rPr>
              <w:t xml:space="preserve"> </w:t>
            </w:r>
            <w:r w:rsidRPr="00E25500">
              <w:rPr>
                <w:rFonts w:eastAsia="Times New Roman"/>
                <w:color w:val="000000"/>
              </w:rPr>
              <w:t>OR "recurrences"[All Fields]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hospital-based home care</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"home care services, hospital-based"[MeSH Terms] OR ("home"[All Fields] AND "care"[All Fields] AND "services"[All Fields] AND "hospital-based"[All Fields]) OR "hospital-based home care services"[All Fields] OR ("hospital"[All Fields] AND "based"[All Fields] AND "home"[All Fields] AND "cares"[All Fields])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eHealth</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"telemedicine"[MeSH Terms] OR "telemedicine"[All Fields] OR "ehealth"[All Fields]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telehealth</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"telemedicine"[MeSH Terms] OR "telemedicine"[All Fields] OR "telehealth"[All Fields]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telemedicine</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"telemedicine"[MeSH Terms] OR "telemedicine"[All Fields]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continuity</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"Continuity"[Journal] OR "continuity"[All Fields]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referral</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"referral and consultation"[MeSH Terms] OR ("referral"[All Fields] AND "consultation"[All Fields]) OR "referral and consultation"[All Fields] OR "referral"[All Fields]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discharge</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"patient discharge"[MeSH Terms] OR ("patient"[All Fields] AND "discharge"[All Fields]) OR "patient discharge"[All Fields] OR "discharge"[All Fields]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sub-acute care</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"subacute care"[MeSH Terms] OR ("subacute"[All Fields] AND "care"[All Fields]) OR "subacute care"[All Fields] OR ("sub"[All Fields] AND "acute"[All Fields] AND "care"[All Fields]) OR "sub acute care"[All Fields]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subacute care</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"subacute care"[MeSH Terms] OR ("subacute"[All Fields] AND "care"[All Fields]) OR "subacute care"[All Fields]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cochrane database syst rev[ta]</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"Cochrane Database Syst Rev"[Journal]</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acp journal club[ta]</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"ACP J Club"[Journal]</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health technol assess[ta]</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"Health Technol Assess"[Journal]</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evid rep technol assess summ[ta]</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"Evid Rep Technol Assess (Summ)"[Journal]</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evidence-based medicine[mh]</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"evidence-based medicine"[MeSH Terms]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behavior and behavior mechanisms[mh]</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"behavior and behavior mechanisms"[MeSH Terms]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therapeutics[mh]</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"therapeutics"[MeSH Terms]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risk[mh]</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"risk"[MeSH Terms]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death</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"death"[MeSH Terms] OR "death"[All Fields]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treatment outcome[mh]</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"treatment outcome"[MeSH Terms]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Humans[Mesh]</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"humans"[MeSH Terms]</w:t>
            </w:r>
          </w:p>
        </w:tc>
      </w:tr>
      <w:tr w:rsidR="00064E45" w:rsidRPr="00E25500" w:rsidTr="00064E45">
        <w:trPr>
          <w:cantSplit/>
          <w:trHeight w:val="20"/>
        </w:trPr>
        <w:tc>
          <w:tcPr>
            <w:tcW w:w="2175" w:type="dxa"/>
            <w:tcBorders>
              <w:top w:val="nil"/>
              <w:left w:val="single" w:sz="8" w:space="0" w:color="auto"/>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adult[MeSH]</w:t>
            </w:r>
          </w:p>
        </w:tc>
        <w:tc>
          <w:tcPr>
            <w:tcW w:w="8190" w:type="dxa"/>
            <w:tcBorders>
              <w:top w:val="nil"/>
              <w:left w:val="nil"/>
              <w:bottom w:val="single" w:sz="8" w:space="0" w:color="auto"/>
              <w:right w:val="single" w:sz="8" w:space="0" w:color="auto"/>
            </w:tcBorders>
            <w:shd w:val="clear" w:color="auto" w:fill="auto"/>
          </w:tcPr>
          <w:p w:rsidR="00064E45" w:rsidRPr="00E25500" w:rsidRDefault="00064E45" w:rsidP="00064E45">
            <w:pPr>
              <w:rPr>
                <w:rFonts w:eastAsia="Times New Roman"/>
                <w:color w:val="000000"/>
              </w:rPr>
            </w:pPr>
            <w:r w:rsidRPr="00E25500">
              <w:rPr>
                <w:rFonts w:eastAsia="Times New Roman"/>
                <w:color w:val="000000"/>
              </w:rPr>
              <w:t>"adult"[MeSH Terms]</w:t>
            </w:r>
          </w:p>
        </w:tc>
      </w:tr>
    </w:tbl>
    <w:p w:rsidR="00064E45" w:rsidRPr="004B0B90" w:rsidRDefault="00064E45" w:rsidP="00064E45"/>
    <w:p w:rsidR="00064E45" w:rsidRDefault="00064E45" w:rsidP="00064E45">
      <w:pPr>
        <w:rPr>
          <w:b/>
        </w:rPr>
        <w:sectPr w:rsidR="00064E45" w:rsidSect="00064E45">
          <w:headerReference w:type="default" r:id="rId8"/>
          <w:pgSz w:w="12240" w:h="15840"/>
          <w:pgMar w:top="1440" w:right="1080" w:bottom="1440" w:left="1080" w:header="720" w:footer="720" w:gutter="0"/>
          <w:cols w:space="720"/>
          <w:docGrid w:linePitch="360"/>
        </w:sectPr>
      </w:pPr>
    </w:p>
    <w:p w:rsidR="00064E45" w:rsidRPr="004B0B90" w:rsidRDefault="00064E45" w:rsidP="00064E45">
      <w:pPr>
        <w:pStyle w:val="ESPH3"/>
        <w:spacing w:after="0"/>
      </w:pPr>
      <w:r w:rsidRPr="004B0B90">
        <w:lastRenderedPageBreak/>
        <w:t>Database:</w:t>
      </w:r>
      <w:r>
        <w:t xml:space="preserve"> </w:t>
      </w:r>
      <w:r w:rsidRPr="004B0B90">
        <w:t>PubMed</w:t>
      </w:r>
      <w:r w:rsidR="008E5B77">
        <w:t xml:space="preserve"> (includes Cochrane Database of Systematic Reviews)</w:t>
      </w:r>
    </w:p>
    <w:p w:rsidR="00064E45" w:rsidRPr="004B0B90" w:rsidRDefault="00064E45" w:rsidP="00064E45">
      <w:pPr>
        <w:pStyle w:val="ESPH3"/>
      </w:pPr>
      <w:r w:rsidRPr="004B0B90">
        <w:t>Date of search:</w:t>
      </w:r>
      <w:r>
        <w:t xml:space="preserve"> </w:t>
      </w:r>
      <w:r w:rsidRPr="004B0B90">
        <w:t>5/02/2014</w:t>
      </w:r>
    </w:p>
    <w:p w:rsidR="00064E45" w:rsidRPr="004B0B90" w:rsidRDefault="00064E45" w:rsidP="00064E45">
      <w:r w:rsidRPr="00192421">
        <w:rPr>
          <w:rStyle w:val="icon3"/>
          <w:i/>
          <w:specVanish w:val="0"/>
        </w:rPr>
        <w:t>Filters activated:</w:t>
      </w:r>
      <w:r w:rsidRPr="004B0B90">
        <w:rPr>
          <w:rStyle w:val="icon3"/>
          <w:specVanish w:val="0"/>
        </w:rPr>
        <w:t xml:space="preserve"> Humans, English, Adult: 19+ years</w:t>
      </w:r>
    </w:p>
    <w:p w:rsidR="00064E45" w:rsidRPr="004B0B90" w:rsidRDefault="00064E45" w:rsidP="00064E45">
      <w:r w:rsidRPr="00192421">
        <w:rPr>
          <w:i/>
        </w:rPr>
        <w:t>User query:</w:t>
      </w:r>
      <w:r>
        <w:t xml:space="preserve"> </w:t>
      </w:r>
      <w:r w:rsidRPr="004B0B90">
        <w:t>(((((((("Recurrence"[Mesh]) OR "Patient Readmission"[Mesh])) OR ((((readmission) OR readmissions) OR recurrence) OR recurrences))) AND (((((((((((((((((((((((((((((((((((((("exercise therapy") OR "physical therapies") OR "physical therapy") OR "non-professional home care") OR "nonprofessional home care") OR "home nursing") OR "hospital-based home cares") OR "hospital-based home care") OR "hospital home care services") OR "hospital based home cares") OR "mobile health") OR eHealth) OR telehealth) OR telemedicine) OR "clinical pathways") OR "clinical pathway") OR "clinical paths") OR "clinical path") OR "critical paths") OR "critical path") OR "critical pathway") OR "critical pathways") OR continuity) OR referral) OR discharge) OR sub-acute care) OR subacute care) OR posthospital*) OR post-hospital*) OR postacute care) OR post-acute care) OR coordinate) OR coordination) OR post-discharge) OR postdischarge) OR transition*)) OR ((((((((((("Case Management"[Mesh]) OR "Rehabilitation"[Mesh]) OR "Continuity of Patient Care"[Mesh]) OR "Patient Discharge"[Mesh]) OR "Patient Transfer"[Mesh]) OR "Telemedicine"[Mesh]) OR "Critical Pathways"[Mesh]) OR "Home Care Services, Hospital-Based"[Mesh]) OR "Home Nursing"[Mesh]) OR "Physical Therapy Modalities"[Mesh]) OR "Exercise Therapy"[Mesh]))))) AND (((systematic review[ti] OR meta-analysis[pt] OR meta-analysis[ti] OR systematic literature review[ti] OR (systematic review[tiab] AND review[pt]) OR consensus development conference[pt] OR practice guideline[pt] OR cochrane database syst rev[ta] OR acp journal club[ta] OR health technol assess[ta] OR evid rep technol assess summ[ta] OR drug class reviews[ti]) OR (clinical guideline[tw] AND management[tw]) OR ((evidence based[ti] OR evidence-based medicine[mh] OR best practice*[ti] OR evidence synthesis[tiab]) AND (review[pt] OR diseases category[mh] OR behavior and behavior mechanisms[mh] OR therapeutics[mh] OR evaluation studies[pt] OR validation studies[pt] OR guideline[pt] OR pmcbook)) OR ((systematic[tw] OR systematically[tw] OR critical[tiab] OR (study selection[tw]) OR (predetermined[tw] OR inclusion[tw] AND criteri*[tw]) OR exclusion criteri*[tw] OR main outcome measures[tw] OR standard of care[tw] OR standards of care[tw]) AND (survey[tiab] OR surveys[tiab] OR overview*[tw] OR review[tiab] OR reviews[tiab] OR search*[tw] OR handsearch[tw] OR analysis[ti] OR critique[tiab] OR appraisal[tw] OR (reduction[tw] AND (risk[mh] OR risk[tw]) AND (death OR recurrence))) AND (literature[tiab] OR articles[tiab] OR publications[tiab] OR publication[tiab] OR bibliography[tiab] OR bibliographies[tiab] OR published[tiab] OR unpublished[tw] OR citation[tw] OR citations[tw] OR database[tiab] OR internet[tiab] OR textbooks[tiab] OR references[tw] OR scales[tw] OR papers[tw] OR datasets[tw] OR trials[tiab] OR meta-analy*[tw] OR (clinical[tiab] AND studies[tiab]) OR treatment outcome[mh] OR treatment outcome[tw] OR pmcbook)) NOT (letter[pt] OR newspaper article[pt] OR comment[pt]))) AND (Humans[Mesh] AND English[lang] AND adult[MeSH])</w:t>
      </w:r>
    </w:p>
    <w:p w:rsidR="00064E45" w:rsidRPr="004B0B90" w:rsidRDefault="00064E45" w:rsidP="00064E45"/>
    <w:p w:rsidR="00064E45" w:rsidRPr="004B0B90" w:rsidRDefault="00064E45" w:rsidP="00064E45">
      <w:pPr>
        <w:pStyle w:val="ESPH2"/>
      </w:pPr>
      <w:r>
        <w:t xml:space="preserve">Additional </w:t>
      </w:r>
      <w:r w:rsidRPr="004B0B90">
        <w:t>search for Patient Centered Medical Home</w:t>
      </w:r>
    </w:p>
    <w:p w:rsidR="00064E45" w:rsidRPr="004B0B90" w:rsidRDefault="00064E45" w:rsidP="00064E45">
      <w:pPr>
        <w:pStyle w:val="ESPH3"/>
        <w:spacing w:after="0"/>
      </w:pPr>
      <w:r w:rsidRPr="004B0B90">
        <w:t>Database:</w:t>
      </w:r>
      <w:r>
        <w:t xml:space="preserve"> </w:t>
      </w:r>
      <w:r w:rsidRPr="004B0B90">
        <w:t>PubMed</w:t>
      </w:r>
      <w:r w:rsidR="008E5B77">
        <w:t xml:space="preserve"> (includes Cochrane Database of Systematic Reviews)</w:t>
      </w:r>
    </w:p>
    <w:p w:rsidR="00064E45" w:rsidRPr="00064E45" w:rsidRDefault="00064E45" w:rsidP="00064E45">
      <w:pPr>
        <w:pStyle w:val="ESPH3"/>
        <w:rPr>
          <w:rFonts w:ascii="Times New Roman" w:hAnsi="Times New Roman"/>
        </w:rPr>
      </w:pPr>
      <w:r w:rsidRPr="00064E45">
        <w:rPr>
          <w:rFonts w:ascii="Times New Roman" w:hAnsi="Times New Roman"/>
        </w:rPr>
        <w:t>Date of search: 8/27/2014</w:t>
      </w:r>
    </w:p>
    <w:p w:rsidR="00064E45" w:rsidRPr="00064E45" w:rsidRDefault="00064E45" w:rsidP="00064E45">
      <w:pPr>
        <w:pStyle w:val="ESPH1"/>
        <w:rPr>
          <w:b w:val="0"/>
          <w:caps w:val="0"/>
        </w:rPr>
      </w:pPr>
      <w:r w:rsidRPr="00064E45">
        <w:rPr>
          <w:rStyle w:val="icon3"/>
          <w:rFonts w:ascii="Times New Roman" w:hAnsi="Times New Roman" w:cs="Times New Roman"/>
          <w:b w:val="0"/>
          <w:i/>
          <w:caps w:val="0"/>
          <w:color w:val="auto"/>
          <w:sz w:val="24"/>
          <w:szCs w:val="24"/>
          <w:specVanish w:val="0"/>
        </w:rPr>
        <w:t>User query:</w:t>
      </w:r>
      <w:r w:rsidRPr="00064E45">
        <w:rPr>
          <w:rStyle w:val="icon3"/>
          <w:rFonts w:ascii="Times New Roman" w:hAnsi="Times New Roman" w:cs="Times New Roman"/>
          <w:b w:val="0"/>
          <w:caps w:val="0"/>
          <w:color w:val="auto"/>
          <w:sz w:val="24"/>
          <w:szCs w:val="24"/>
          <w:specVanish w:val="0"/>
        </w:rPr>
        <w:t xml:space="preserve"> </w:t>
      </w:r>
      <w:r w:rsidRPr="00064E45">
        <w:rPr>
          <w:rFonts w:ascii="Times New Roman" w:hAnsi="Times New Roman" w:cs="Times New Roman"/>
          <w:b w:val="0"/>
          <w:caps w:val="0"/>
          <w:color w:val="auto"/>
          <w:sz w:val="24"/>
          <w:szCs w:val="24"/>
        </w:rPr>
        <w:t>((((medical home[Title]) OR medical homes[Title]) OR pcmh[Title])) AND "Patient-Centered Care"[MeSH] AND (systematic[sb])</w:t>
      </w:r>
      <w:r w:rsidRPr="00064E45">
        <w:rPr>
          <w:b w:val="0"/>
          <w:caps w:val="0"/>
        </w:rPr>
        <w:br w:type="page"/>
      </w:r>
    </w:p>
    <w:p w:rsidR="00064E45" w:rsidRPr="00064E45" w:rsidRDefault="00064E45" w:rsidP="00064E45">
      <w:pPr>
        <w:pStyle w:val="ESPH1"/>
        <w:rPr>
          <w:color w:val="auto"/>
          <w:sz w:val="28"/>
          <w:szCs w:val="28"/>
        </w:rPr>
      </w:pPr>
      <w:r w:rsidRPr="00064E45">
        <w:rPr>
          <w:color w:val="auto"/>
          <w:sz w:val="28"/>
          <w:szCs w:val="28"/>
        </w:rPr>
        <w:lastRenderedPageBreak/>
        <w:t xml:space="preserve">Appendix </w:t>
      </w:r>
      <w:r>
        <w:rPr>
          <w:color w:val="auto"/>
          <w:sz w:val="28"/>
          <w:szCs w:val="28"/>
        </w:rPr>
        <w:t>B</w:t>
      </w:r>
      <w:r w:rsidRPr="00064E45">
        <w:rPr>
          <w:color w:val="auto"/>
          <w:sz w:val="28"/>
          <w:szCs w:val="28"/>
        </w:rPr>
        <w:t>. Inclusion/Exclusion Criteria</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4110"/>
        <w:gridCol w:w="4533"/>
      </w:tblGrid>
      <w:tr w:rsidR="00064E45" w:rsidRPr="00881EB8" w:rsidTr="00F15C27">
        <w:trPr>
          <w:cantSplit/>
          <w:trHeight w:val="20"/>
        </w:trPr>
        <w:tc>
          <w:tcPr>
            <w:tcW w:w="1908" w:type="dxa"/>
            <w:shd w:val="clear" w:color="auto" w:fill="auto"/>
          </w:tcPr>
          <w:p w:rsidR="00064E45" w:rsidRPr="00064E45" w:rsidRDefault="00064E45" w:rsidP="00F15C27">
            <w:pPr>
              <w:rPr>
                <w:rFonts w:ascii="Arial" w:hAnsi="Arial" w:cs="Arial"/>
                <w:b/>
                <w:sz w:val="20"/>
                <w:szCs w:val="20"/>
              </w:rPr>
            </w:pPr>
            <w:r w:rsidRPr="00064E45">
              <w:rPr>
                <w:rFonts w:ascii="Arial" w:hAnsi="Arial" w:cs="Arial"/>
                <w:b/>
                <w:sz w:val="20"/>
                <w:szCs w:val="20"/>
              </w:rPr>
              <w:t>Key Questions</w:t>
            </w:r>
          </w:p>
        </w:tc>
        <w:tc>
          <w:tcPr>
            <w:tcW w:w="5670" w:type="dxa"/>
            <w:shd w:val="clear" w:color="auto" w:fill="auto"/>
          </w:tcPr>
          <w:p w:rsidR="00064E45" w:rsidRPr="00881EB8" w:rsidRDefault="00064E45" w:rsidP="00F15C27">
            <w:pPr>
              <w:rPr>
                <w:rFonts w:ascii="Arial" w:hAnsi="Arial" w:cs="Arial"/>
                <w:sz w:val="20"/>
                <w:szCs w:val="20"/>
              </w:rPr>
            </w:pPr>
            <w:r w:rsidRPr="00881EB8">
              <w:rPr>
                <w:rFonts w:ascii="Arial" w:hAnsi="Arial" w:cs="Arial"/>
                <w:b/>
                <w:sz w:val="20"/>
                <w:szCs w:val="20"/>
              </w:rPr>
              <w:t>KQ1. What are the overlapping elements identified in existing systematic reviews that promote successful hospital-to-home transitions?</w:t>
            </w:r>
            <w:r w:rsidRPr="00881EB8">
              <w:rPr>
                <w:rFonts w:ascii="Arial" w:hAnsi="Arial" w:cs="Arial"/>
                <w:sz w:val="20"/>
                <w:szCs w:val="20"/>
              </w:rPr>
              <w:t xml:space="preserve"> </w:t>
            </w:r>
          </w:p>
          <w:p w:rsidR="00064E45" w:rsidRPr="00881EB8" w:rsidRDefault="00064E45" w:rsidP="00F15C27">
            <w:pPr>
              <w:rPr>
                <w:rFonts w:ascii="Arial" w:hAnsi="Arial" w:cs="Arial"/>
                <w:sz w:val="20"/>
                <w:szCs w:val="20"/>
              </w:rPr>
            </w:pPr>
            <w:r w:rsidRPr="00881EB8">
              <w:rPr>
                <w:rFonts w:ascii="Arial" w:hAnsi="Arial" w:cs="Arial"/>
                <w:sz w:val="20"/>
                <w:szCs w:val="20"/>
              </w:rPr>
              <w:t>We propose a review of systematic reviews to identify the common themes that have emerged from reviews that have focused on specific patient populations (</w:t>
            </w:r>
            <w:r w:rsidRPr="00881EB8">
              <w:rPr>
                <w:rFonts w:ascii="Arial" w:hAnsi="Arial" w:cs="Arial"/>
                <w:i/>
                <w:sz w:val="20"/>
                <w:szCs w:val="20"/>
              </w:rPr>
              <w:t>eg</w:t>
            </w:r>
            <w:r w:rsidRPr="00881EB8">
              <w:rPr>
                <w:rFonts w:ascii="Arial" w:hAnsi="Arial" w:cs="Arial"/>
                <w:sz w:val="20"/>
                <w:szCs w:val="20"/>
              </w:rPr>
              <w:t xml:space="preserve">, MI, pneumonia, COPD, and CHF). </w:t>
            </w:r>
          </w:p>
          <w:p w:rsidR="00064E45" w:rsidRPr="00881EB8" w:rsidRDefault="00064E45" w:rsidP="00F15C27">
            <w:pPr>
              <w:rPr>
                <w:rFonts w:ascii="Arial" w:hAnsi="Arial" w:cs="Arial"/>
                <w:b/>
                <w:sz w:val="20"/>
                <w:szCs w:val="20"/>
              </w:rPr>
            </w:pPr>
            <w:r w:rsidRPr="00881EB8">
              <w:rPr>
                <w:rFonts w:ascii="Arial" w:hAnsi="Arial" w:cs="Arial"/>
                <w:sz w:val="20"/>
                <w:szCs w:val="20"/>
              </w:rPr>
              <w:t>We will then identify randomized controlled trials that include diverse patient populations and test the effects of transitional care interventions on readmission rates (KQ2).</w:t>
            </w:r>
          </w:p>
        </w:tc>
        <w:tc>
          <w:tcPr>
            <w:tcW w:w="6930" w:type="dxa"/>
            <w:shd w:val="clear" w:color="auto" w:fill="auto"/>
          </w:tcPr>
          <w:p w:rsidR="00064E45" w:rsidRPr="00881EB8" w:rsidRDefault="00064E45" w:rsidP="00F15C27">
            <w:pPr>
              <w:pStyle w:val="Default"/>
              <w:rPr>
                <w:sz w:val="20"/>
                <w:szCs w:val="20"/>
              </w:rPr>
            </w:pPr>
            <w:r w:rsidRPr="00881EB8">
              <w:rPr>
                <w:b/>
                <w:sz w:val="20"/>
                <w:szCs w:val="20"/>
              </w:rPr>
              <w:t>KQ2. How do intervention, population, and health care setting characteristics modify the effectiveness of transitional care interventions in lowering readmissions and/or reducing mortality?</w:t>
            </w:r>
          </w:p>
          <w:p w:rsidR="00064E45" w:rsidRPr="00881EB8" w:rsidRDefault="00064E45" w:rsidP="00F15C27">
            <w:pPr>
              <w:autoSpaceDE w:val="0"/>
              <w:autoSpaceDN w:val="0"/>
              <w:adjustRightInd w:val="0"/>
              <w:rPr>
                <w:rFonts w:ascii="Arial" w:hAnsi="Arial" w:cs="Arial"/>
                <w:color w:val="000000"/>
                <w:sz w:val="20"/>
                <w:szCs w:val="20"/>
              </w:rPr>
            </w:pPr>
            <w:r w:rsidRPr="00881EB8">
              <w:rPr>
                <w:rFonts w:ascii="Arial" w:hAnsi="Arial" w:cs="Arial"/>
                <w:color w:val="000000"/>
                <w:sz w:val="20"/>
                <w:szCs w:val="20"/>
              </w:rPr>
              <w:t>a. What are the key intervention subcomponents that are common to successful interventions?</w:t>
            </w:r>
          </w:p>
          <w:p w:rsidR="00064E45" w:rsidRPr="00881EB8" w:rsidRDefault="00064E45" w:rsidP="00F15C27">
            <w:pPr>
              <w:autoSpaceDE w:val="0"/>
              <w:autoSpaceDN w:val="0"/>
              <w:adjustRightInd w:val="0"/>
              <w:rPr>
                <w:rFonts w:ascii="Arial" w:hAnsi="Arial" w:cs="Arial"/>
                <w:color w:val="000000"/>
                <w:sz w:val="20"/>
                <w:szCs w:val="20"/>
              </w:rPr>
            </w:pPr>
            <w:r w:rsidRPr="00881EB8">
              <w:rPr>
                <w:rFonts w:ascii="Arial" w:hAnsi="Arial" w:cs="Arial"/>
                <w:color w:val="000000"/>
                <w:sz w:val="20"/>
                <w:szCs w:val="20"/>
              </w:rPr>
              <w:t>b. How do implementation characteristics such as the facilitator, intensity, and method of contact modify intervention effects?</w:t>
            </w:r>
          </w:p>
          <w:p w:rsidR="00064E45" w:rsidRPr="00881EB8" w:rsidRDefault="00064E45" w:rsidP="00F15C27">
            <w:pPr>
              <w:autoSpaceDE w:val="0"/>
              <w:autoSpaceDN w:val="0"/>
              <w:adjustRightInd w:val="0"/>
              <w:rPr>
                <w:rFonts w:ascii="Arial" w:hAnsi="Arial" w:cs="Arial"/>
                <w:color w:val="000000"/>
                <w:sz w:val="20"/>
                <w:szCs w:val="20"/>
              </w:rPr>
            </w:pPr>
            <w:r w:rsidRPr="00881EB8">
              <w:rPr>
                <w:rFonts w:ascii="Arial" w:hAnsi="Arial" w:cs="Arial"/>
                <w:color w:val="000000"/>
                <w:sz w:val="20"/>
                <w:szCs w:val="20"/>
              </w:rPr>
              <w:t>c. Are there different characteristics of successful interventions in integrated and non-integrated health systems?</w:t>
            </w:r>
          </w:p>
          <w:p w:rsidR="00064E45" w:rsidRPr="00881EB8" w:rsidRDefault="00064E45" w:rsidP="00F15C27">
            <w:pPr>
              <w:autoSpaceDE w:val="0"/>
              <w:autoSpaceDN w:val="0"/>
              <w:adjustRightInd w:val="0"/>
              <w:rPr>
                <w:rFonts w:ascii="Arial" w:hAnsi="Arial" w:cs="Arial"/>
                <w:color w:val="000000"/>
                <w:sz w:val="20"/>
                <w:szCs w:val="20"/>
              </w:rPr>
            </w:pPr>
            <w:r w:rsidRPr="00881EB8">
              <w:rPr>
                <w:rFonts w:ascii="Arial" w:hAnsi="Arial" w:cs="Arial"/>
                <w:color w:val="000000"/>
                <w:sz w:val="20"/>
                <w:szCs w:val="20"/>
              </w:rPr>
              <w:t>d. How do the characteristics of successful interventions vary among different patient populations?</w:t>
            </w:r>
          </w:p>
        </w:tc>
      </w:tr>
      <w:tr w:rsidR="00064E45" w:rsidRPr="00881EB8" w:rsidTr="00F15C27">
        <w:trPr>
          <w:cantSplit/>
          <w:trHeight w:val="20"/>
        </w:trPr>
        <w:tc>
          <w:tcPr>
            <w:tcW w:w="1908" w:type="dxa"/>
            <w:shd w:val="clear" w:color="auto" w:fill="auto"/>
          </w:tcPr>
          <w:p w:rsidR="00064E45" w:rsidRPr="00064E45" w:rsidRDefault="00064E45" w:rsidP="00F15C27">
            <w:pPr>
              <w:rPr>
                <w:rFonts w:ascii="Arial" w:hAnsi="Arial" w:cs="Arial"/>
                <w:b/>
                <w:sz w:val="20"/>
                <w:szCs w:val="20"/>
              </w:rPr>
            </w:pPr>
            <w:r w:rsidRPr="00064E45">
              <w:rPr>
                <w:rFonts w:ascii="Arial" w:hAnsi="Arial" w:cs="Arial"/>
                <w:b/>
                <w:sz w:val="20"/>
                <w:szCs w:val="20"/>
              </w:rPr>
              <w:t>Population</w:t>
            </w:r>
          </w:p>
        </w:tc>
        <w:tc>
          <w:tcPr>
            <w:tcW w:w="12600" w:type="dxa"/>
            <w:gridSpan w:val="2"/>
            <w:shd w:val="clear" w:color="auto" w:fill="auto"/>
          </w:tcPr>
          <w:p w:rsidR="00064E45" w:rsidRPr="00881EB8" w:rsidRDefault="00064E45" w:rsidP="00F15C27">
            <w:pPr>
              <w:autoSpaceDE w:val="0"/>
              <w:autoSpaceDN w:val="0"/>
              <w:adjustRightInd w:val="0"/>
              <w:rPr>
                <w:rFonts w:ascii="Arial" w:hAnsi="Arial" w:cs="Arial"/>
                <w:color w:val="000000"/>
                <w:sz w:val="20"/>
                <w:szCs w:val="20"/>
              </w:rPr>
            </w:pPr>
            <w:r w:rsidRPr="00881EB8">
              <w:rPr>
                <w:rFonts w:ascii="Arial" w:hAnsi="Arial" w:cs="Arial"/>
                <w:color w:val="000000"/>
                <w:sz w:val="20"/>
                <w:szCs w:val="20"/>
              </w:rPr>
              <w:t>Include: Adults discharged from the hospital</w:t>
            </w:r>
          </w:p>
          <w:p w:rsidR="00064E45" w:rsidRPr="00881EB8" w:rsidRDefault="00064E45" w:rsidP="00064E45">
            <w:pPr>
              <w:pStyle w:val="ListParagraph"/>
              <w:numPr>
                <w:ilvl w:val="0"/>
                <w:numId w:val="2"/>
              </w:numPr>
              <w:autoSpaceDE w:val="0"/>
              <w:autoSpaceDN w:val="0"/>
              <w:adjustRightInd w:val="0"/>
              <w:rPr>
                <w:rFonts w:ascii="Arial" w:eastAsiaTheme="minorHAnsi" w:hAnsi="Arial" w:cs="Arial"/>
                <w:color w:val="000000"/>
                <w:sz w:val="20"/>
                <w:szCs w:val="20"/>
              </w:rPr>
            </w:pPr>
            <w:r w:rsidRPr="00881EB8">
              <w:rPr>
                <w:rFonts w:ascii="Arial" w:eastAsiaTheme="minorHAnsi" w:hAnsi="Arial" w:cs="Arial"/>
                <w:color w:val="000000"/>
                <w:sz w:val="20"/>
                <w:szCs w:val="20"/>
              </w:rPr>
              <w:t xml:space="preserve">any disease specific medical population (cardiovascular, respiratory illness, </w:t>
            </w:r>
            <w:r w:rsidRPr="00881EB8">
              <w:rPr>
                <w:rFonts w:ascii="Arial" w:eastAsiaTheme="minorHAnsi" w:hAnsi="Arial" w:cs="Arial"/>
                <w:i/>
                <w:color w:val="000000"/>
                <w:sz w:val="20"/>
                <w:szCs w:val="20"/>
              </w:rPr>
              <w:t>etc</w:t>
            </w:r>
            <w:r w:rsidRPr="00881EB8">
              <w:rPr>
                <w:rFonts w:ascii="Arial" w:eastAsiaTheme="minorHAnsi" w:hAnsi="Arial" w:cs="Arial"/>
                <w:color w:val="000000"/>
                <w:sz w:val="20"/>
                <w:szCs w:val="20"/>
              </w:rPr>
              <w:t>), or general medical population</w:t>
            </w:r>
          </w:p>
          <w:p w:rsidR="00064E45" w:rsidRPr="00881EB8" w:rsidRDefault="00064E45" w:rsidP="00064E45">
            <w:pPr>
              <w:pStyle w:val="ListParagraph"/>
              <w:numPr>
                <w:ilvl w:val="0"/>
                <w:numId w:val="2"/>
              </w:numPr>
              <w:autoSpaceDE w:val="0"/>
              <w:autoSpaceDN w:val="0"/>
              <w:adjustRightInd w:val="0"/>
              <w:rPr>
                <w:rFonts w:ascii="Arial" w:eastAsiaTheme="minorHAnsi" w:hAnsi="Arial" w:cs="Arial"/>
                <w:color w:val="000000"/>
                <w:sz w:val="20"/>
                <w:szCs w:val="20"/>
              </w:rPr>
            </w:pPr>
            <w:r w:rsidRPr="00881EB8">
              <w:rPr>
                <w:rFonts w:ascii="Arial" w:eastAsiaTheme="minorHAnsi" w:hAnsi="Arial" w:cs="Arial"/>
                <w:color w:val="000000"/>
                <w:sz w:val="20"/>
                <w:szCs w:val="20"/>
              </w:rPr>
              <w:t>any surgical population (inclusion in KQ2 conti</w:t>
            </w:r>
            <w:r>
              <w:rPr>
                <w:rFonts w:ascii="Arial" w:eastAsiaTheme="minorHAnsi" w:hAnsi="Arial" w:cs="Arial"/>
                <w:color w:val="000000"/>
                <w:sz w:val="20"/>
                <w:szCs w:val="20"/>
              </w:rPr>
              <w:t>n</w:t>
            </w:r>
            <w:r w:rsidRPr="00881EB8">
              <w:rPr>
                <w:rFonts w:ascii="Arial" w:eastAsiaTheme="minorHAnsi" w:hAnsi="Arial" w:cs="Arial"/>
                <w:color w:val="000000"/>
                <w:sz w:val="20"/>
                <w:szCs w:val="20"/>
              </w:rPr>
              <w:t>gent on yield)</w:t>
            </w:r>
          </w:p>
          <w:p w:rsidR="00064E45" w:rsidRPr="00881EB8" w:rsidRDefault="00064E45" w:rsidP="00F15C27">
            <w:pPr>
              <w:autoSpaceDE w:val="0"/>
              <w:autoSpaceDN w:val="0"/>
              <w:adjustRightInd w:val="0"/>
              <w:rPr>
                <w:rFonts w:ascii="Arial" w:hAnsi="Arial" w:cs="Arial"/>
                <w:color w:val="000000"/>
                <w:sz w:val="20"/>
                <w:szCs w:val="20"/>
              </w:rPr>
            </w:pPr>
            <w:r w:rsidRPr="00881EB8">
              <w:rPr>
                <w:rFonts w:ascii="Arial" w:hAnsi="Arial" w:cs="Arial"/>
                <w:color w:val="000000"/>
                <w:sz w:val="20"/>
                <w:szCs w:val="20"/>
              </w:rPr>
              <w:t>Exclude: pediatric; O/B</w:t>
            </w:r>
          </w:p>
        </w:tc>
      </w:tr>
      <w:tr w:rsidR="00064E45" w:rsidRPr="00881EB8" w:rsidTr="00F15C27">
        <w:trPr>
          <w:cantSplit/>
          <w:trHeight w:val="20"/>
        </w:trPr>
        <w:tc>
          <w:tcPr>
            <w:tcW w:w="1908" w:type="dxa"/>
            <w:shd w:val="clear" w:color="auto" w:fill="auto"/>
          </w:tcPr>
          <w:p w:rsidR="00064E45" w:rsidRPr="00064E45" w:rsidRDefault="00064E45" w:rsidP="00F15C27">
            <w:pPr>
              <w:rPr>
                <w:rFonts w:ascii="Arial" w:hAnsi="Arial" w:cs="Arial"/>
                <w:b/>
                <w:sz w:val="20"/>
                <w:szCs w:val="20"/>
              </w:rPr>
            </w:pPr>
            <w:r w:rsidRPr="00064E45">
              <w:rPr>
                <w:rFonts w:ascii="Arial" w:hAnsi="Arial" w:cs="Arial"/>
                <w:b/>
                <w:sz w:val="20"/>
                <w:szCs w:val="20"/>
              </w:rPr>
              <w:t>Intervention</w:t>
            </w:r>
          </w:p>
        </w:tc>
        <w:tc>
          <w:tcPr>
            <w:tcW w:w="12600" w:type="dxa"/>
            <w:gridSpan w:val="2"/>
            <w:shd w:val="clear" w:color="auto" w:fill="auto"/>
          </w:tcPr>
          <w:p w:rsidR="00064E45" w:rsidRPr="00881EB8" w:rsidRDefault="00064E45" w:rsidP="00F15C27">
            <w:pPr>
              <w:rPr>
                <w:rFonts w:ascii="Arial" w:hAnsi="Arial" w:cs="Arial"/>
                <w:bCs/>
                <w:sz w:val="20"/>
                <w:szCs w:val="20"/>
              </w:rPr>
            </w:pPr>
            <w:r w:rsidRPr="00881EB8">
              <w:rPr>
                <w:rFonts w:ascii="Arial" w:hAnsi="Arial" w:cs="Arial"/>
                <w:sz w:val="20"/>
                <w:szCs w:val="20"/>
              </w:rPr>
              <w:t xml:space="preserve">We will define interventions as those that include </w:t>
            </w:r>
            <w:r w:rsidRPr="00881EB8">
              <w:rPr>
                <w:rFonts w:ascii="Arial" w:hAnsi="Arial" w:cs="Arial"/>
                <w:bCs/>
                <w:sz w:val="20"/>
                <w:szCs w:val="20"/>
              </w:rPr>
              <w:t xml:space="preserve">“a set of actions designed to ensure the coordination and continuity of health care as patients transfer between different locations or different levels of care” (Coleman 2004) and/or help prepare patients/caregivers to self-manage their care after discharge from a hospital. </w:t>
            </w:r>
          </w:p>
          <w:p w:rsidR="00064E45" w:rsidRPr="00881EB8" w:rsidRDefault="00064E45" w:rsidP="00F15C27">
            <w:pPr>
              <w:rPr>
                <w:rFonts w:ascii="Arial" w:hAnsi="Arial" w:cs="Arial"/>
                <w:bCs/>
                <w:sz w:val="20"/>
                <w:szCs w:val="20"/>
              </w:rPr>
            </w:pPr>
          </w:p>
          <w:p w:rsidR="00064E45" w:rsidRPr="00881EB8" w:rsidRDefault="00064E45" w:rsidP="00F15C27">
            <w:pPr>
              <w:rPr>
                <w:rFonts w:ascii="Arial" w:hAnsi="Arial" w:cs="Arial"/>
                <w:sz w:val="20"/>
                <w:szCs w:val="20"/>
              </w:rPr>
            </w:pPr>
            <w:r w:rsidRPr="00881EB8">
              <w:rPr>
                <w:rFonts w:ascii="Arial" w:hAnsi="Arial" w:cs="Arial"/>
                <w:sz w:val="20"/>
                <w:szCs w:val="20"/>
              </w:rPr>
              <w:t xml:space="preserve">Interventions can take place before or after discharge, or include components that span settings (aka bridging interventions). </w:t>
            </w:r>
          </w:p>
          <w:p w:rsidR="00064E45" w:rsidRPr="00881EB8" w:rsidRDefault="00064E45" w:rsidP="00F15C27">
            <w:pPr>
              <w:rPr>
                <w:rFonts w:ascii="Arial" w:hAnsi="Arial" w:cs="Arial"/>
                <w:bCs/>
                <w:sz w:val="20"/>
                <w:szCs w:val="20"/>
              </w:rPr>
            </w:pPr>
          </w:p>
          <w:p w:rsidR="00064E45" w:rsidRPr="00881EB8" w:rsidRDefault="00064E45" w:rsidP="00F15C27">
            <w:pPr>
              <w:rPr>
                <w:rFonts w:ascii="Arial" w:hAnsi="Arial" w:cs="Arial"/>
                <w:bCs/>
                <w:sz w:val="20"/>
                <w:szCs w:val="20"/>
              </w:rPr>
            </w:pPr>
            <w:r w:rsidRPr="00881EB8">
              <w:rPr>
                <w:rFonts w:ascii="Arial" w:hAnsi="Arial" w:cs="Arial"/>
                <w:bCs/>
                <w:sz w:val="20"/>
                <w:szCs w:val="20"/>
              </w:rPr>
              <w:t>Key processes of interventions may include patient education, motivational interviewing, medication reconciliation, risk-based dosing, monitoring/remote data collection, personal health record, single point of contact, outpatient/provider follow</w:t>
            </w:r>
            <w:r>
              <w:rPr>
                <w:rFonts w:ascii="Arial" w:hAnsi="Arial" w:cs="Arial"/>
                <w:bCs/>
                <w:sz w:val="20"/>
                <w:szCs w:val="20"/>
              </w:rPr>
              <w:t>-</w:t>
            </w:r>
            <w:r w:rsidRPr="00881EB8">
              <w:rPr>
                <w:rFonts w:ascii="Arial" w:hAnsi="Arial" w:cs="Arial"/>
                <w:bCs/>
                <w:sz w:val="20"/>
                <w:szCs w:val="20"/>
              </w:rPr>
              <w:t xml:space="preserve">up, advanced care planning, and care coordination. </w:t>
            </w:r>
          </w:p>
          <w:p w:rsidR="00064E45" w:rsidRPr="00881EB8" w:rsidRDefault="00064E45" w:rsidP="00F15C27">
            <w:pPr>
              <w:rPr>
                <w:rFonts w:ascii="Arial" w:hAnsi="Arial" w:cs="Arial"/>
                <w:bCs/>
                <w:sz w:val="20"/>
                <w:szCs w:val="20"/>
              </w:rPr>
            </w:pPr>
          </w:p>
          <w:p w:rsidR="00064E45" w:rsidRPr="00881EB8" w:rsidRDefault="00064E45" w:rsidP="00F15C27">
            <w:pPr>
              <w:rPr>
                <w:rFonts w:ascii="Arial" w:hAnsi="Arial" w:cs="Arial"/>
                <w:sz w:val="20"/>
                <w:szCs w:val="20"/>
              </w:rPr>
            </w:pPr>
            <w:r w:rsidRPr="00881EB8">
              <w:rPr>
                <w:rFonts w:ascii="Arial" w:hAnsi="Arial" w:cs="Arial"/>
                <w:sz w:val="20"/>
                <w:szCs w:val="20"/>
              </w:rPr>
              <w:t xml:space="preserve">Characteristics of the intervention, such as facilitator, recipient, intensity (frequency and duration), method of contact, and other aspects, may vary, and will be abstracted and analyzed as covariates. </w:t>
            </w:r>
          </w:p>
        </w:tc>
      </w:tr>
      <w:tr w:rsidR="00064E45" w:rsidRPr="00881EB8" w:rsidTr="00F15C27">
        <w:trPr>
          <w:cantSplit/>
          <w:trHeight w:val="20"/>
        </w:trPr>
        <w:tc>
          <w:tcPr>
            <w:tcW w:w="1908" w:type="dxa"/>
            <w:shd w:val="clear" w:color="auto" w:fill="auto"/>
          </w:tcPr>
          <w:p w:rsidR="00064E45" w:rsidRPr="00064E45" w:rsidRDefault="00064E45" w:rsidP="00F15C27">
            <w:pPr>
              <w:rPr>
                <w:rFonts w:ascii="Arial" w:hAnsi="Arial" w:cs="Arial"/>
                <w:b/>
                <w:sz w:val="20"/>
                <w:szCs w:val="20"/>
              </w:rPr>
            </w:pPr>
            <w:r w:rsidRPr="00064E45">
              <w:rPr>
                <w:rFonts w:ascii="Arial" w:hAnsi="Arial" w:cs="Arial"/>
                <w:b/>
                <w:sz w:val="20"/>
                <w:szCs w:val="20"/>
              </w:rPr>
              <w:t>Comparator</w:t>
            </w:r>
          </w:p>
        </w:tc>
        <w:tc>
          <w:tcPr>
            <w:tcW w:w="12600" w:type="dxa"/>
            <w:gridSpan w:val="2"/>
            <w:shd w:val="clear" w:color="auto" w:fill="auto"/>
          </w:tcPr>
          <w:p w:rsidR="00064E45" w:rsidRPr="00881EB8" w:rsidRDefault="00064E45" w:rsidP="00F15C27">
            <w:pPr>
              <w:autoSpaceDE w:val="0"/>
              <w:autoSpaceDN w:val="0"/>
              <w:adjustRightInd w:val="0"/>
              <w:rPr>
                <w:rFonts w:ascii="Arial" w:hAnsi="Arial" w:cs="Arial"/>
                <w:color w:val="000000"/>
                <w:sz w:val="20"/>
                <w:szCs w:val="20"/>
              </w:rPr>
            </w:pPr>
            <w:r w:rsidRPr="00881EB8">
              <w:rPr>
                <w:rFonts w:ascii="Arial" w:hAnsi="Arial" w:cs="Arial"/>
                <w:sz w:val="20"/>
                <w:szCs w:val="20"/>
              </w:rPr>
              <w:t>Usual care, or other included intervention (</w:t>
            </w:r>
            <w:r w:rsidRPr="00881EB8">
              <w:rPr>
                <w:rFonts w:ascii="Arial" w:hAnsi="Arial" w:cs="Arial"/>
                <w:i/>
                <w:sz w:val="20"/>
                <w:szCs w:val="20"/>
              </w:rPr>
              <w:t>ie</w:t>
            </w:r>
            <w:r w:rsidRPr="00881EB8">
              <w:rPr>
                <w:rFonts w:ascii="Arial" w:hAnsi="Arial" w:cs="Arial"/>
                <w:sz w:val="20"/>
                <w:szCs w:val="20"/>
              </w:rPr>
              <w:t>, head-to-head trial)</w:t>
            </w:r>
          </w:p>
        </w:tc>
      </w:tr>
      <w:tr w:rsidR="00064E45" w:rsidRPr="00881EB8" w:rsidTr="00F15C27">
        <w:trPr>
          <w:cantSplit/>
          <w:trHeight w:val="20"/>
        </w:trPr>
        <w:tc>
          <w:tcPr>
            <w:tcW w:w="1908" w:type="dxa"/>
            <w:shd w:val="clear" w:color="auto" w:fill="auto"/>
          </w:tcPr>
          <w:p w:rsidR="00064E45" w:rsidRPr="00064E45" w:rsidRDefault="00064E45" w:rsidP="00F15C27">
            <w:pPr>
              <w:rPr>
                <w:rFonts w:ascii="Arial" w:hAnsi="Arial" w:cs="Arial"/>
                <w:b/>
                <w:sz w:val="20"/>
                <w:szCs w:val="20"/>
              </w:rPr>
            </w:pPr>
            <w:r w:rsidRPr="00064E45">
              <w:rPr>
                <w:rFonts w:ascii="Arial" w:hAnsi="Arial" w:cs="Arial"/>
                <w:b/>
                <w:sz w:val="20"/>
                <w:szCs w:val="20"/>
              </w:rPr>
              <w:t>Outcomes of interest</w:t>
            </w:r>
          </w:p>
        </w:tc>
        <w:tc>
          <w:tcPr>
            <w:tcW w:w="5670" w:type="dxa"/>
            <w:shd w:val="clear" w:color="auto" w:fill="auto"/>
          </w:tcPr>
          <w:p w:rsidR="00064E45" w:rsidRPr="00881EB8" w:rsidRDefault="00064E45" w:rsidP="00F15C27">
            <w:pPr>
              <w:contextualSpacing/>
              <w:rPr>
                <w:rFonts w:ascii="Arial" w:hAnsi="Arial" w:cs="Arial"/>
                <w:sz w:val="20"/>
                <w:szCs w:val="20"/>
              </w:rPr>
            </w:pPr>
            <w:r w:rsidRPr="00881EB8">
              <w:rPr>
                <w:rFonts w:ascii="Arial" w:hAnsi="Arial" w:cs="Arial"/>
                <w:sz w:val="20"/>
                <w:szCs w:val="20"/>
              </w:rPr>
              <w:t>Primary outcomes of interest: readmission rate, mortality</w:t>
            </w:r>
          </w:p>
          <w:p w:rsidR="00064E45" w:rsidRPr="00881EB8" w:rsidRDefault="00064E45" w:rsidP="00F15C27">
            <w:pPr>
              <w:contextualSpacing/>
              <w:rPr>
                <w:rFonts w:ascii="Arial" w:hAnsi="Arial" w:cs="Arial"/>
                <w:sz w:val="20"/>
                <w:szCs w:val="20"/>
              </w:rPr>
            </w:pPr>
            <w:r w:rsidRPr="00881EB8">
              <w:rPr>
                <w:rFonts w:ascii="Arial" w:hAnsi="Arial" w:cs="Arial"/>
                <w:sz w:val="20"/>
                <w:szCs w:val="20"/>
              </w:rPr>
              <w:t xml:space="preserve">Secondary outcomes: </w:t>
            </w:r>
          </w:p>
          <w:p w:rsidR="00064E45" w:rsidRPr="00881EB8" w:rsidRDefault="00064E45" w:rsidP="00064E45">
            <w:pPr>
              <w:numPr>
                <w:ilvl w:val="0"/>
                <w:numId w:val="1"/>
              </w:numPr>
              <w:contextualSpacing/>
              <w:rPr>
                <w:rFonts w:ascii="Arial" w:hAnsi="Arial" w:cs="Arial"/>
                <w:sz w:val="20"/>
                <w:szCs w:val="20"/>
              </w:rPr>
            </w:pPr>
            <w:r w:rsidRPr="00881EB8">
              <w:rPr>
                <w:rFonts w:ascii="Arial" w:hAnsi="Arial" w:cs="Arial"/>
                <w:color w:val="000000"/>
                <w:sz w:val="20"/>
                <w:szCs w:val="20"/>
              </w:rPr>
              <w:t>Quality of life</w:t>
            </w:r>
          </w:p>
          <w:p w:rsidR="00064E45" w:rsidRPr="00881EB8" w:rsidRDefault="00064E45" w:rsidP="00064E45">
            <w:pPr>
              <w:numPr>
                <w:ilvl w:val="0"/>
                <w:numId w:val="1"/>
              </w:numPr>
              <w:contextualSpacing/>
              <w:rPr>
                <w:rFonts w:ascii="Arial" w:hAnsi="Arial" w:cs="Arial"/>
                <w:sz w:val="20"/>
                <w:szCs w:val="20"/>
              </w:rPr>
            </w:pPr>
            <w:r w:rsidRPr="00881EB8">
              <w:rPr>
                <w:rFonts w:ascii="Arial" w:hAnsi="Arial" w:cs="Arial"/>
                <w:color w:val="000000"/>
                <w:sz w:val="20"/>
                <w:szCs w:val="20"/>
              </w:rPr>
              <w:t>Functional status</w:t>
            </w:r>
          </w:p>
          <w:p w:rsidR="00064E45" w:rsidRPr="00881EB8" w:rsidRDefault="00064E45" w:rsidP="00064E45">
            <w:pPr>
              <w:numPr>
                <w:ilvl w:val="0"/>
                <w:numId w:val="1"/>
              </w:numPr>
              <w:contextualSpacing/>
              <w:rPr>
                <w:rFonts w:ascii="Arial" w:hAnsi="Arial" w:cs="Arial"/>
                <w:sz w:val="20"/>
                <w:szCs w:val="20"/>
              </w:rPr>
            </w:pPr>
            <w:r w:rsidRPr="00881EB8">
              <w:rPr>
                <w:rFonts w:ascii="Arial" w:hAnsi="Arial" w:cs="Arial"/>
                <w:color w:val="000000"/>
                <w:sz w:val="20"/>
                <w:szCs w:val="20"/>
              </w:rPr>
              <w:t>ER utilization</w:t>
            </w:r>
          </w:p>
          <w:p w:rsidR="00064E45" w:rsidRPr="00881EB8" w:rsidRDefault="00064E45" w:rsidP="00064E45">
            <w:pPr>
              <w:numPr>
                <w:ilvl w:val="0"/>
                <w:numId w:val="1"/>
              </w:numPr>
              <w:contextualSpacing/>
              <w:rPr>
                <w:rFonts w:ascii="Arial" w:hAnsi="Arial" w:cs="Arial"/>
                <w:sz w:val="20"/>
                <w:szCs w:val="20"/>
              </w:rPr>
            </w:pPr>
            <w:r w:rsidRPr="00881EB8">
              <w:rPr>
                <w:rFonts w:ascii="Arial" w:hAnsi="Arial" w:cs="Arial"/>
                <w:color w:val="000000"/>
                <w:sz w:val="20"/>
                <w:szCs w:val="20"/>
              </w:rPr>
              <w:t>Long-term care placement</w:t>
            </w:r>
          </w:p>
        </w:tc>
        <w:tc>
          <w:tcPr>
            <w:tcW w:w="6930" w:type="dxa"/>
            <w:shd w:val="clear" w:color="auto" w:fill="auto"/>
          </w:tcPr>
          <w:p w:rsidR="00064E45" w:rsidRPr="00881EB8" w:rsidRDefault="00064E45" w:rsidP="00F15C27">
            <w:pPr>
              <w:ind w:left="342"/>
              <w:contextualSpacing/>
              <w:rPr>
                <w:rFonts w:ascii="Arial" w:hAnsi="Arial" w:cs="Arial"/>
                <w:sz w:val="20"/>
                <w:szCs w:val="20"/>
              </w:rPr>
            </w:pPr>
            <w:r w:rsidRPr="00881EB8">
              <w:rPr>
                <w:rFonts w:ascii="Arial" w:hAnsi="Arial" w:cs="Arial"/>
                <w:sz w:val="20"/>
                <w:szCs w:val="20"/>
              </w:rPr>
              <w:t>Readmission rate</w:t>
            </w:r>
          </w:p>
          <w:p w:rsidR="00064E45" w:rsidRPr="00881EB8" w:rsidRDefault="00064E45" w:rsidP="00F15C27">
            <w:pPr>
              <w:ind w:left="342"/>
              <w:contextualSpacing/>
              <w:rPr>
                <w:rFonts w:ascii="Arial" w:hAnsi="Arial" w:cs="Arial"/>
                <w:sz w:val="20"/>
                <w:szCs w:val="20"/>
              </w:rPr>
            </w:pPr>
            <w:r w:rsidRPr="00881EB8">
              <w:rPr>
                <w:rFonts w:ascii="Arial" w:hAnsi="Arial" w:cs="Arial"/>
                <w:sz w:val="20"/>
                <w:szCs w:val="20"/>
              </w:rPr>
              <w:t>Mortality</w:t>
            </w:r>
          </w:p>
        </w:tc>
      </w:tr>
      <w:tr w:rsidR="00064E45" w:rsidRPr="00881EB8" w:rsidTr="00F15C27">
        <w:trPr>
          <w:cantSplit/>
          <w:trHeight w:val="20"/>
        </w:trPr>
        <w:tc>
          <w:tcPr>
            <w:tcW w:w="1908" w:type="dxa"/>
            <w:shd w:val="clear" w:color="auto" w:fill="auto"/>
          </w:tcPr>
          <w:p w:rsidR="00064E45" w:rsidRPr="00064E45" w:rsidRDefault="00064E45" w:rsidP="00F15C27">
            <w:pPr>
              <w:rPr>
                <w:rFonts w:ascii="Arial" w:hAnsi="Arial" w:cs="Arial"/>
                <w:b/>
                <w:sz w:val="20"/>
                <w:szCs w:val="20"/>
              </w:rPr>
            </w:pPr>
            <w:r w:rsidRPr="00064E45">
              <w:rPr>
                <w:rFonts w:ascii="Arial" w:hAnsi="Arial" w:cs="Arial"/>
                <w:b/>
                <w:sz w:val="20"/>
                <w:szCs w:val="20"/>
              </w:rPr>
              <w:t>Timing</w:t>
            </w:r>
          </w:p>
        </w:tc>
        <w:tc>
          <w:tcPr>
            <w:tcW w:w="12600" w:type="dxa"/>
            <w:gridSpan w:val="2"/>
            <w:shd w:val="clear" w:color="auto" w:fill="auto"/>
          </w:tcPr>
          <w:p w:rsidR="00064E45" w:rsidRPr="00881EB8" w:rsidRDefault="00064E45" w:rsidP="00F15C27">
            <w:pPr>
              <w:ind w:left="342"/>
              <w:contextualSpacing/>
              <w:rPr>
                <w:rFonts w:ascii="Arial" w:hAnsi="Arial" w:cs="Arial"/>
                <w:sz w:val="20"/>
                <w:szCs w:val="20"/>
              </w:rPr>
            </w:pPr>
            <w:r w:rsidRPr="00881EB8">
              <w:rPr>
                <w:rFonts w:ascii="Arial" w:hAnsi="Arial" w:cs="Arial"/>
                <w:sz w:val="20"/>
                <w:szCs w:val="20"/>
              </w:rPr>
              <w:t>Any timeframe</w:t>
            </w:r>
          </w:p>
        </w:tc>
      </w:tr>
      <w:tr w:rsidR="00064E45" w:rsidRPr="00881EB8" w:rsidTr="00F15C27">
        <w:trPr>
          <w:cantSplit/>
          <w:trHeight w:val="20"/>
        </w:trPr>
        <w:tc>
          <w:tcPr>
            <w:tcW w:w="1908" w:type="dxa"/>
            <w:shd w:val="clear" w:color="auto" w:fill="auto"/>
          </w:tcPr>
          <w:p w:rsidR="00064E45" w:rsidRPr="00064E45" w:rsidRDefault="00064E45" w:rsidP="00F15C27">
            <w:pPr>
              <w:rPr>
                <w:rFonts w:ascii="Arial" w:hAnsi="Arial" w:cs="Arial"/>
                <w:b/>
                <w:sz w:val="20"/>
                <w:szCs w:val="20"/>
              </w:rPr>
            </w:pPr>
            <w:r w:rsidRPr="00064E45">
              <w:rPr>
                <w:rFonts w:ascii="Arial" w:hAnsi="Arial" w:cs="Arial"/>
                <w:b/>
                <w:sz w:val="20"/>
                <w:szCs w:val="20"/>
              </w:rPr>
              <w:t>Included study designs</w:t>
            </w:r>
          </w:p>
        </w:tc>
        <w:tc>
          <w:tcPr>
            <w:tcW w:w="5670" w:type="dxa"/>
            <w:shd w:val="clear" w:color="auto" w:fill="auto"/>
          </w:tcPr>
          <w:p w:rsidR="00064E45" w:rsidRPr="00881EB8" w:rsidRDefault="00064E45" w:rsidP="00F15C27">
            <w:pPr>
              <w:rPr>
                <w:rFonts w:ascii="Arial" w:hAnsi="Arial" w:cs="Arial"/>
                <w:sz w:val="20"/>
                <w:szCs w:val="20"/>
              </w:rPr>
            </w:pPr>
            <w:r w:rsidRPr="00881EB8">
              <w:rPr>
                <w:rFonts w:ascii="Arial" w:hAnsi="Arial" w:cs="Arial"/>
                <w:sz w:val="20"/>
                <w:szCs w:val="20"/>
              </w:rPr>
              <w:t>Systematic reviews, meta-analyses, meta-regression studies</w:t>
            </w:r>
          </w:p>
        </w:tc>
        <w:tc>
          <w:tcPr>
            <w:tcW w:w="6930" w:type="dxa"/>
            <w:shd w:val="clear" w:color="auto" w:fill="auto"/>
          </w:tcPr>
          <w:p w:rsidR="00064E45" w:rsidRPr="00881EB8" w:rsidRDefault="00064E45" w:rsidP="00F15C27">
            <w:pPr>
              <w:rPr>
                <w:rFonts w:ascii="Arial" w:hAnsi="Arial" w:cs="Arial"/>
                <w:sz w:val="20"/>
                <w:szCs w:val="20"/>
              </w:rPr>
            </w:pPr>
            <w:r w:rsidRPr="00881EB8">
              <w:rPr>
                <w:rFonts w:ascii="Arial" w:hAnsi="Arial" w:cs="Arial"/>
                <w:sz w:val="20"/>
                <w:szCs w:val="20"/>
              </w:rPr>
              <w:t>Controlled clinical trials</w:t>
            </w:r>
          </w:p>
        </w:tc>
      </w:tr>
      <w:tr w:rsidR="00064E45" w:rsidRPr="00881EB8" w:rsidTr="00F15C27">
        <w:trPr>
          <w:cantSplit/>
          <w:trHeight w:val="20"/>
        </w:trPr>
        <w:tc>
          <w:tcPr>
            <w:tcW w:w="1908" w:type="dxa"/>
            <w:shd w:val="clear" w:color="auto" w:fill="auto"/>
          </w:tcPr>
          <w:p w:rsidR="00064E45" w:rsidRPr="00064E45" w:rsidRDefault="00064E45" w:rsidP="00F15C27">
            <w:pPr>
              <w:rPr>
                <w:rFonts w:ascii="Arial" w:hAnsi="Arial" w:cs="Arial"/>
                <w:b/>
                <w:sz w:val="20"/>
                <w:szCs w:val="20"/>
              </w:rPr>
            </w:pPr>
            <w:r w:rsidRPr="00064E45">
              <w:rPr>
                <w:rFonts w:ascii="Arial" w:hAnsi="Arial" w:cs="Arial"/>
                <w:b/>
                <w:sz w:val="20"/>
                <w:szCs w:val="20"/>
              </w:rPr>
              <w:t>Excluded study designs</w:t>
            </w:r>
          </w:p>
        </w:tc>
        <w:tc>
          <w:tcPr>
            <w:tcW w:w="12600" w:type="dxa"/>
            <w:gridSpan w:val="2"/>
            <w:shd w:val="clear" w:color="auto" w:fill="auto"/>
          </w:tcPr>
          <w:p w:rsidR="00064E45" w:rsidRPr="00881EB8" w:rsidRDefault="00064E45" w:rsidP="00F15C27">
            <w:pPr>
              <w:rPr>
                <w:rFonts w:ascii="Arial" w:hAnsi="Arial" w:cs="Arial"/>
                <w:sz w:val="20"/>
                <w:szCs w:val="20"/>
              </w:rPr>
            </w:pPr>
            <w:r w:rsidRPr="00881EB8">
              <w:rPr>
                <w:rFonts w:ascii="Arial" w:hAnsi="Arial" w:cs="Arial"/>
                <w:sz w:val="20"/>
                <w:szCs w:val="20"/>
              </w:rPr>
              <w:t>Observational studies, case series, case reports</w:t>
            </w:r>
          </w:p>
        </w:tc>
      </w:tr>
      <w:tr w:rsidR="00064E45" w:rsidRPr="00881EB8" w:rsidTr="00F15C27">
        <w:trPr>
          <w:cantSplit/>
          <w:trHeight w:val="20"/>
        </w:trPr>
        <w:tc>
          <w:tcPr>
            <w:tcW w:w="1908" w:type="dxa"/>
            <w:shd w:val="clear" w:color="auto" w:fill="auto"/>
          </w:tcPr>
          <w:p w:rsidR="00064E45" w:rsidRPr="00064E45" w:rsidRDefault="00064E45" w:rsidP="00F15C27">
            <w:pPr>
              <w:rPr>
                <w:rFonts w:ascii="Arial" w:hAnsi="Arial" w:cs="Arial"/>
                <w:b/>
                <w:sz w:val="20"/>
                <w:szCs w:val="20"/>
              </w:rPr>
            </w:pPr>
            <w:r w:rsidRPr="00064E45">
              <w:rPr>
                <w:rFonts w:ascii="Arial" w:hAnsi="Arial" w:cs="Arial"/>
                <w:b/>
                <w:sz w:val="20"/>
                <w:szCs w:val="20"/>
              </w:rPr>
              <w:lastRenderedPageBreak/>
              <w:t>Setting</w:t>
            </w:r>
          </w:p>
        </w:tc>
        <w:tc>
          <w:tcPr>
            <w:tcW w:w="12600" w:type="dxa"/>
            <w:gridSpan w:val="2"/>
            <w:shd w:val="clear" w:color="auto" w:fill="auto"/>
          </w:tcPr>
          <w:p w:rsidR="00064E45" w:rsidRPr="00881EB8" w:rsidRDefault="00064E45" w:rsidP="00064E45">
            <w:pPr>
              <w:pStyle w:val="ListParagraph"/>
              <w:numPr>
                <w:ilvl w:val="0"/>
                <w:numId w:val="3"/>
              </w:numPr>
              <w:rPr>
                <w:rFonts w:ascii="Arial" w:hAnsi="Arial" w:cs="Arial"/>
                <w:sz w:val="20"/>
                <w:szCs w:val="20"/>
              </w:rPr>
            </w:pPr>
            <w:r w:rsidRPr="00881EB8">
              <w:rPr>
                <w:rFonts w:ascii="Arial" w:hAnsi="Arial" w:cs="Arial"/>
                <w:sz w:val="20"/>
                <w:szCs w:val="20"/>
              </w:rPr>
              <w:t>Any setting within US; integrated and non-integrated</w:t>
            </w:r>
          </w:p>
          <w:p w:rsidR="00064E45" w:rsidRPr="00881EB8" w:rsidRDefault="00064E45" w:rsidP="00064E45">
            <w:pPr>
              <w:pStyle w:val="ListParagraph"/>
              <w:numPr>
                <w:ilvl w:val="0"/>
                <w:numId w:val="3"/>
              </w:numPr>
              <w:rPr>
                <w:rFonts w:ascii="Arial" w:hAnsi="Arial" w:cs="Arial"/>
                <w:sz w:val="20"/>
                <w:szCs w:val="20"/>
              </w:rPr>
            </w:pPr>
            <w:r w:rsidRPr="00881EB8">
              <w:rPr>
                <w:rFonts w:ascii="Arial" w:hAnsi="Arial" w:cs="Arial"/>
                <w:sz w:val="20"/>
                <w:szCs w:val="20"/>
              </w:rPr>
              <w:t>We will include studies in other countries that have health systems, or parts of their health system, that resemble the VA</w:t>
            </w:r>
          </w:p>
          <w:p w:rsidR="00064E45" w:rsidRPr="00881EB8" w:rsidRDefault="00064E45" w:rsidP="00F15C27">
            <w:pPr>
              <w:rPr>
                <w:rFonts w:ascii="Arial" w:hAnsi="Arial" w:cs="Arial"/>
                <w:color w:val="000000"/>
                <w:sz w:val="20"/>
                <w:szCs w:val="20"/>
              </w:rPr>
            </w:pPr>
            <w:r w:rsidRPr="00881EB8">
              <w:rPr>
                <w:rFonts w:ascii="Arial" w:hAnsi="Arial" w:cs="Arial"/>
                <w:color w:val="000000"/>
                <w:sz w:val="20"/>
                <w:szCs w:val="20"/>
              </w:rPr>
              <w:t>There are essentially three schemes for universal health care:</w:t>
            </w:r>
          </w:p>
          <w:p w:rsidR="00064E45" w:rsidRPr="00881EB8" w:rsidRDefault="00064E45" w:rsidP="00F15C27">
            <w:pPr>
              <w:pStyle w:val="ListParagraph"/>
              <w:ind w:hanging="360"/>
              <w:rPr>
                <w:rFonts w:ascii="Arial" w:hAnsi="Arial" w:cs="Arial"/>
                <w:color w:val="000000"/>
                <w:sz w:val="20"/>
                <w:szCs w:val="20"/>
              </w:rPr>
            </w:pPr>
            <w:r w:rsidRPr="00881EB8">
              <w:rPr>
                <w:rFonts w:ascii="Arial" w:hAnsi="Arial" w:cs="Arial"/>
                <w:b/>
                <w:bCs/>
                <w:color w:val="000000"/>
                <w:sz w:val="20"/>
                <w:szCs w:val="20"/>
              </w:rPr>
              <w:t>1.     The UK National Health Service Model</w:t>
            </w:r>
            <w:r w:rsidRPr="00881EB8">
              <w:rPr>
                <w:rFonts w:ascii="Arial" w:hAnsi="Arial" w:cs="Arial"/>
                <w:color w:val="000000"/>
                <w:sz w:val="20"/>
                <w:szCs w:val="20"/>
              </w:rPr>
              <w:t xml:space="preserve"> is publically financed through taxation and is characterized by state ownership of most hospitals and clinics. Many physicians are employed by the state. </w:t>
            </w:r>
          </w:p>
          <w:p w:rsidR="00064E45" w:rsidRPr="00881EB8" w:rsidRDefault="00064E45" w:rsidP="00F15C27">
            <w:pPr>
              <w:pStyle w:val="ListParagraph"/>
              <w:ind w:hanging="360"/>
              <w:rPr>
                <w:rFonts w:ascii="Arial" w:hAnsi="Arial" w:cs="Arial"/>
                <w:color w:val="000000"/>
                <w:sz w:val="20"/>
                <w:szCs w:val="20"/>
              </w:rPr>
            </w:pPr>
            <w:r w:rsidRPr="00881EB8">
              <w:rPr>
                <w:rFonts w:ascii="Arial" w:hAnsi="Arial" w:cs="Arial"/>
                <w:b/>
                <w:bCs/>
                <w:color w:val="000000"/>
                <w:sz w:val="20"/>
                <w:szCs w:val="20"/>
              </w:rPr>
              <w:t xml:space="preserve">2.     The Bismarck Model </w:t>
            </w:r>
            <w:r w:rsidRPr="00881EB8">
              <w:rPr>
                <w:rFonts w:ascii="Arial" w:hAnsi="Arial" w:cs="Arial"/>
                <w:color w:val="000000"/>
                <w:sz w:val="20"/>
                <w:szCs w:val="20"/>
              </w:rPr>
              <w:t xml:space="preserve">uses highly regulated non-profit health insurance funds that are financed through joint employer/employee contributions. Most hospitals are privately owned and most physicians are privately employed. </w:t>
            </w:r>
          </w:p>
          <w:p w:rsidR="00064E45" w:rsidRPr="00881EB8" w:rsidRDefault="00064E45" w:rsidP="00F15C27">
            <w:pPr>
              <w:pStyle w:val="ListParagraph"/>
              <w:ind w:hanging="360"/>
              <w:rPr>
                <w:rFonts w:ascii="Arial" w:hAnsi="Arial" w:cs="Arial"/>
                <w:color w:val="000000"/>
                <w:sz w:val="20"/>
                <w:szCs w:val="20"/>
              </w:rPr>
            </w:pPr>
            <w:r w:rsidRPr="00881EB8">
              <w:rPr>
                <w:rFonts w:ascii="Arial" w:hAnsi="Arial" w:cs="Arial"/>
                <w:b/>
                <w:bCs/>
                <w:color w:val="000000"/>
                <w:sz w:val="20"/>
                <w:szCs w:val="20"/>
              </w:rPr>
              <w:t xml:space="preserve">3.     The National Health Insurance Model </w:t>
            </w:r>
            <w:r w:rsidRPr="00881EB8">
              <w:rPr>
                <w:rFonts w:ascii="Arial" w:hAnsi="Arial" w:cs="Arial"/>
                <w:color w:val="000000"/>
                <w:sz w:val="20"/>
                <w:szCs w:val="20"/>
              </w:rPr>
              <w:t xml:space="preserve">is a hybrid of the first two. A publically financed, governmentally run single payer purchases care from private providers. </w:t>
            </w:r>
          </w:p>
          <w:tbl>
            <w:tblPr>
              <w:tblW w:w="0" w:type="auto"/>
              <w:tblInd w:w="427" w:type="dxa"/>
              <w:tblCellMar>
                <w:left w:w="0" w:type="dxa"/>
                <w:right w:w="0" w:type="dxa"/>
              </w:tblCellMar>
              <w:tblLook w:val="04A0" w:firstRow="1" w:lastRow="0" w:firstColumn="1" w:lastColumn="0" w:noHBand="0" w:noVBand="1"/>
            </w:tblPr>
            <w:tblGrid>
              <w:gridCol w:w="1915"/>
              <w:gridCol w:w="1915"/>
              <w:gridCol w:w="1915"/>
            </w:tblGrid>
            <w:tr w:rsidR="00064E45" w:rsidRPr="00881EB8" w:rsidTr="00F15C27">
              <w:trPr>
                <w:trHeight w:val="70"/>
              </w:trPr>
              <w:tc>
                <w:tcPr>
                  <w:tcW w:w="1915"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064E45" w:rsidRPr="00881EB8" w:rsidRDefault="00064E45" w:rsidP="00F15C27">
                  <w:pPr>
                    <w:spacing w:line="70" w:lineRule="atLeast"/>
                    <w:rPr>
                      <w:rFonts w:ascii="Arial" w:hAnsi="Arial" w:cs="Arial"/>
                      <w:sz w:val="20"/>
                      <w:szCs w:val="20"/>
                    </w:rPr>
                  </w:pPr>
                  <w:r w:rsidRPr="00881EB8">
                    <w:rPr>
                      <w:rFonts w:ascii="Arial" w:hAnsi="Arial" w:cs="Arial"/>
                      <w:b/>
                      <w:bCs/>
                      <w:color w:val="000000"/>
                      <w:sz w:val="20"/>
                      <w:szCs w:val="20"/>
                    </w:rPr>
                    <w:t> </w:t>
                  </w:r>
                  <w:r w:rsidRPr="00881EB8">
                    <w:rPr>
                      <w:rFonts w:ascii="Arial" w:hAnsi="Arial" w:cs="Arial"/>
                      <w:b/>
                      <w:bCs/>
                      <w:sz w:val="20"/>
                      <w:szCs w:val="20"/>
                    </w:rPr>
                    <w:t xml:space="preserve">System Type </w:t>
                  </w:r>
                </w:p>
              </w:tc>
              <w:tc>
                <w:tcPr>
                  <w:tcW w:w="1915"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tcPr>
                <w:p w:rsidR="00064E45" w:rsidRPr="00881EB8" w:rsidRDefault="00064E45" w:rsidP="00F15C27">
                  <w:pPr>
                    <w:spacing w:line="70" w:lineRule="atLeast"/>
                    <w:rPr>
                      <w:rFonts w:ascii="Arial" w:hAnsi="Arial" w:cs="Arial"/>
                      <w:sz w:val="20"/>
                      <w:szCs w:val="20"/>
                    </w:rPr>
                  </w:pPr>
                  <w:r w:rsidRPr="00881EB8">
                    <w:rPr>
                      <w:rFonts w:ascii="Arial" w:hAnsi="Arial" w:cs="Arial"/>
                      <w:b/>
                      <w:bCs/>
                      <w:sz w:val="20"/>
                      <w:szCs w:val="20"/>
                    </w:rPr>
                    <w:t>European</w:t>
                  </w:r>
                </w:p>
              </w:tc>
              <w:tc>
                <w:tcPr>
                  <w:tcW w:w="1915"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tcPr>
                <w:p w:rsidR="00064E45" w:rsidRPr="00881EB8" w:rsidRDefault="00064E45" w:rsidP="00F15C27">
                  <w:pPr>
                    <w:spacing w:line="70" w:lineRule="atLeast"/>
                    <w:rPr>
                      <w:rFonts w:ascii="Arial" w:hAnsi="Arial" w:cs="Arial"/>
                      <w:sz w:val="20"/>
                      <w:szCs w:val="20"/>
                    </w:rPr>
                  </w:pPr>
                  <w:r w:rsidRPr="00881EB8">
                    <w:rPr>
                      <w:rFonts w:ascii="Arial" w:hAnsi="Arial" w:cs="Arial"/>
                      <w:b/>
                      <w:bCs/>
                      <w:sz w:val="20"/>
                      <w:szCs w:val="20"/>
                    </w:rPr>
                    <w:t>Asian</w:t>
                  </w:r>
                </w:p>
              </w:tc>
            </w:tr>
            <w:tr w:rsidR="00064E45" w:rsidRPr="00881EB8" w:rsidTr="00F15C27">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4E45" w:rsidRPr="00881EB8" w:rsidRDefault="00064E45" w:rsidP="00F15C27">
                  <w:pPr>
                    <w:rPr>
                      <w:rFonts w:ascii="Arial" w:hAnsi="Arial" w:cs="Arial"/>
                      <w:sz w:val="20"/>
                      <w:szCs w:val="20"/>
                    </w:rPr>
                  </w:pPr>
                  <w:r w:rsidRPr="00881EB8">
                    <w:rPr>
                      <w:rFonts w:ascii="Arial" w:hAnsi="Arial" w:cs="Arial"/>
                      <w:sz w:val="20"/>
                      <w:szCs w:val="20"/>
                    </w:rPr>
                    <w:t>UK NHS Model</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064E45" w:rsidRPr="00881EB8" w:rsidRDefault="00064E45" w:rsidP="00F15C27">
                  <w:pPr>
                    <w:rPr>
                      <w:rFonts w:ascii="Arial" w:hAnsi="Arial" w:cs="Arial"/>
                      <w:sz w:val="20"/>
                      <w:szCs w:val="20"/>
                    </w:rPr>
                  </w:pPr>
                  <w:r w:rsidRPr="00881EB8">
                    <w:rPr>
                      <w:rFonts w:ascii="Arial" w:hAnsi="Arial" w:cs="Arial"/>
                      <w:sz w:val="20"/>
                      <w:szCs w:val="20"/>
                    </w:rPr>
                    <w:t xml:space="preserve">UK, Spain, Italy, Norway, Finland, Sweden, </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064E45" w:rsidRPr="00881EB8" w:rsidRDefault="00064E45" w:rsidP="00F15C27">
                  <w:pPr>
                    <w:rPr>
                      <w:rFonts w:ascii="Arial" w:hAnsi="Arial" w:cs="Arial"/>
                      <w:sz w:val="20"/>
                      <w:szCs w:val="20"/>
                    </w:rPr>
                  </w:pPr>
                  <w:r w:rsidRPr="00881EB8">
                    <w:rPr>
                      <w:rFonts w:ascii="Arial" w:hAnsi="Arial" w:cs="Arial"/>
                      <w:sz w:val="20"/>
                      <w:szCs w:val="20"/>
                    </w:rPr>
                    <w:t>Hong Kong, New Zealand,</w:t>
                  </w:r>
                </w:p>
              </w:tc>
            </w:tr>
            <w:tr w:rsidR="00064E45" w:rsidRPr="00881EB8" w:rsidTr="00F15C27">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4E45" w:rsidRPr="00881EB8" w:rsidRDefault="00064E45" w:rsidP="00F15C27">
                  <w:pPr>
                    <w:rPr>
                      <w:rFonts w:ascii="Arial" w:hAnsi="Arial" w:cs="Arial"/>
                      <w:sz w:val="20"/>
                      <w:szCs w:val="20"/>
                    </w:rPr>
                  </w:pPr>
                  <w:r w:rsidRPr="00881EB8">
                    <w:rPr>
                      <w:rFonts w:ascii="Arial" w:hAnsi="Arial" w:cs="Arial"/>
                      <w:sz w:val="20"/>
                      <w:szCs w:val="20"/>
                    </w:rPr>
                    <w:t>Bismarck Model</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064E45" w:rsidRPr="00881EB8" w:rsidRDefault="00064E45" w:rsidP="00F15C27">
                  <w:pPr>
                    <w:rPr>
                      <w:rFonts w:ascii="Arial" w:hAnsi="Arial" w:cs="Arial"/>
                      <w:sz w:val="20"/>
                      <w:szCs w:val="20"/>
                    </w:rPr>
                  </w:pPr>
                  <w:r w:rsidRPr="00881EB8">
                    <w:rPr>
                      <w:rFonts w:ascii="Arial" w:hAnsi="Arial" w:cs="Arial"/>
                      <w:sz w:val="20"/>
                      <w:szCs w:val="20"/>
                    </w:rPr>
                    <w:t>Germany, France, Belgium, the Netherlands, Switzerland</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064E45" w:rsidRPr="00881EB8" w:rsidRDefault="00064E45" w:rsidP="00F15C27">
                  <w:pPr>
                    <w:rPr>
                      <w:rFonts w:ascii="Arial" w:hAnsi="Arial" w:cs="Arial"/>
                      <w:sz w:val="20"/>
                      <w:szCs w:val="20"/>
                    </w:rPr>
                  </w:pPr>
                  <w:r w:rsidRPr="00881EB8">
                    <w:rPr>
                      <w:rFonts w:ascii="Arial" w:hAnsi="Arial" w:cs="Arial"/>
                      <w:sz w:val="20"/>
                      <w:szCs w:val="20"/>
                    </w:rPr>
                    <w:t>Japan</w:t>
                  </w:r>
                </w:p>
              </w:tc>
            </w:tr>
            <w:tr w:rsidR="00064E45" w:rsidRPr="00881EB8" w:rsidTr="00F15C27">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4E45" w:rsidRPr="00881EB8" w:rsidRDefault="00064E45" w:rsidP="00F15C27">
                  <w:pPr>
                    <w:rPr>
                      <w:rFonts w:ascii="Arial" w:hAnsi="Arial" w:cs="Arial"/>
                      <w:sz w:val="20"/>
                      <w:szCs w:val="20"/>
                    </w:rPr>
                  </w:pPr>
                  <w:r w:rsidRPr="00881EB8">
                    <w:rPr>
                      <w:rFonts w:ascii="Arial" w:hAnsi="Arial" w:cs="Arial"/>
                      <w:sz w:val="20"/>
                      <w:szCs w:val="20"/>
                    </w:rPr>
                    <w:t>National Health Insurance Model</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064E45" w:rsidRPr="00881EB8" w:rsidRDefault="00064E45" w:rsidP="00F15C27">
                  <w:pPr>
                    <w:rPr>
                      <w:rFonts w:ascii="Arial" w:hAnsi="Arial" w:cs="Arial"/>
                      <w:sz w:val="20"/>
                      <w:szCs w:val="20"/>
                    </w:rPr>
                  </w:pPr>
                  <w:r w:rsidRPr="00881EB8">
                    <w:rPr>
                      <w:rFonts w:ascii="Arial" w:hAnsi="Arial" w:cs="Arial"/>
                      <w:sz w:val="20"/>
                      <w:szCs w:val="20"/>
                    </w:rPr>
                    <w:t>Canada</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064E45" w:rsidRPr="00881EB8" w:rsidRDefault="00064E45" w:rsidP="00F15C27">
                  <w:pPr>
                    <w:rPr>
                      <w:rFonts w:ascii="Arial" w:hAnsi="Arial" w:cs="Arial"/>
                      <w:sz w:val="20"/>
                      <w:szCs w:val="20"/>
                    </w:rPr>
                  </w:pPr>
                  <w:r w:rsidRPr="00881EB8">
                    <w:rPr>
                      <w:rFonts w:ascii="Arial" w:hAnsi="Arial" w:cs="Arial"/>
                      <w:sz w:val="20"/>
                      <w:szCs w:val="20"/>
                    </w:rPr>
                    <w:t>Taiwan, South Korea, Australia</w:t>
                  </w:r>
                </w:p>
              </w:tc>
            </w:tr>
          </w:tbl>
          <w:p w:rsidR="00064E45" w:rsidRPr="00881EB8" w:rsidRDefault="00064E45" w:rsidP="00064E45">
            <w:pPr>
              <w:pStyle w:val="ListParagraph"/>
              <w:numPr>
                <w:ilvl w:val="0"/>
                <w:numId w:val="3"/>
              </w:numPr>
              <w:rPr>
                <w:rFonts w:ascii="Arial" w:hAnsi="Arial" w:cs="Arial"/>
                <w:sz w:val="20"/>
                <w:szCs w:val="20"/>
              </w:rPr>
            </w:pPr>
            <w:r w:rsidRPr="00881EB8">
              <w:rPr>
                <w:rFonts w:ascii="Arial" w:hAnsi="Arial" w:cs="Arial"/>
                <w:sz w:val="20"/>
                <w:szCs w:val="20"/>
              </w:rPr>
              <w:t>Discharged from hospital to home</w:t>
            </w:r>
          </w:p>
          <w:p w:rsidR="00064E45" w:rsidRPr="00881EB8" w:rsidRDefault="00064E45" w:rsidP="00064E45">
            <w:pPr>
              <w:pStyle w:val="ListParagraph"/>
              <w:numPr>
                <w:ilvl w:val="0"/>
                <w:numId w:val="3"/>
              </w:numPr>
              <w:rPr>
                <w:rFonts w:ascii="Arial" w:hAnsi="Arial" w:cs="Arial"/>
                <w:sz w:val="20"/>
                <w:szCs w:val="20"/>
              </w:rPr>
            </w:pPr>
            <w:r w:rsidRPr="00881EB8">
              <w:rPr>
                <w:rFonts w:ascii="Arial" w:hAnsi="Arial" w:cs="Arial"/>
                <w:sz w:val="20"/>
                <w:szCs w:val="20"/>
              </w:rPr>
              <w:t>Discharged from hospital to skilled nursing facilities</w:t>
            </w:r>
          </w:p>
          <w:p w:rsidR="00064E45" w:rsidRPr="00881EB8" w:rsidRDefault="00064E45" w:rsidP="00F15C27">
            <w:pPr>
              <w:rPr>
                <w:rFonts w:ascii="Arial" w:hAnsi="Arial" w:cs="Arial"/>
                <w:sz w:val="20"/>
                <w:szCs w:val="20"/>
              </w:rPr>
            </w:pPr>
            <w:r w:rsidRPr="00881EB8">
              <w:rPr>
                <w:rFonts w:ascii="Arial" w:hAnsi="Arial" w:cs="Arial"/>
                <w:sz w:val="20"/>
                <w:szCs w:val="20"/>
              </w:rPr>
              <w:t>Exclude: studies of patients transitioning from outpatient setting or from skilled care facility</w:t>
            </w:r>
          </w:p>
        </w:tc>
      </w:tr>
    </w:tbl>
    <w:p w:rsidR="009962A3" w:rsidRDefault="009962A3" w:rsidP="00064E45"/>
    <w:p w:rsidR="009962A3" w:rsidRPr="009962A3" w:rsidRDefault="009962A3" w:rsidP="009962A3"/>
    <w:p w:rsidR="009962A3" w:rsidRPr="009962A3" w:rsidRDefault="009962A3" w:rsidP="009962A3"/>
    <w:p w:rsidR="009962A3" w:rsidRPr="009962A3" w:rsidRDefault="009962A3" w:rsidP="009962A3"/>
    <w:p w:rsidR="009962A3" w:rsidRPr="009962A3" w:rsidRDefault="009962A3" w:rsidP="009962A3"/>
    <w:p w:rsidR="009962A3" w:rsidRPr="009962A3" w:rsidRDefault="009962A3" w:rsidP="009962A3"/>
    <w:p w:rsidR="009962A3" w:rsidRPr="009962A3" w:rsidRDefault="009962A3" w:rsidP="009962A3"/>
    <w:p w:rsidR="009962A3" w:rsidRPr="009962A3" w:rsidRDefault="009962A3" w:rsidP="009962A3"/>
    <w:p w:rsidR="009962A3" w:rsidRPr="009962A3" w:rsidRDefault="009962A3" w:rsidP="009962A3"/>
    <w:p w:rsidR="009962A3" w:rsidRPr="009962A3" w:rsidRDefault="009962A3" w:rsidP="009962A3"/>
    <w:p w:rsidR="009962A3" w:rsidRPr="009962A3" w:rsidRDefault="009962A3" w:rsidP="009962A3"/>
    <w:p w:rsidR="009962A3" w:rsidRPr="009962A3" w:rsidRDefault="009962A3" w:rsidP="009962A3"/>
    <w:p w:rsidR="009962A3" w:rsidRPr="009962A3" w:rsidRDefault="009962A3" w:rsidP="009962A3"/>
    <w:p w:rsidR="009962A3" w:rsidRPr="009962A3" w:rsidRDefault="009962A3" w:rsidP="009962A3"/>
    <w:p w:rsidR="009962A3" w:rsidRDefault="009962A3" w:rsidP="009962A3"/>
    <w:p w:rsidR="009962A3" w:rsidRDefault="009962A3" w:rsidP="009962A3"/>
    <w:p w:rsidR="009962A3" w:rsidRPr="009962A3" w:rsidRDefault="009962A3" w:rsidP="009962A3">
      <w:pPr>
        <w:tabs>
          <w:tab w:val="left" w:pos="6810"/>
        </w:tabs>
        <w:rPr>
          <w:rFonts w:ascii="Arial" w:hAnsi="Arial" w:cs="Arial"/>
          <w:b/>
          <w:sz w:val="28"/>
          <w:szCs w:val="28"/>
          <w:lang w:eastAsia="ja-JP"/>
        </w:rPr>
      </w:pPr>
      <w:bookmarkStart w:id="2" w:name="_GoBack"/>
      <w:bookmarkEnd w:id="2"/>
    </w:p>
    <w:sectPr w:rsidR="009962A3" w:rsidRPr="009962A3" w:rsidSect="00064E4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45" w:rsidRDefault="00064E45" w:rsidP="00064E45">
      <w:r>
        <w:separator/>
      </w:r>
    </w:p>
  </w:endnote>
  <w:endnote w:type="continuationSeparator" w:id="0">
    <w:p w:rsidR="00064E45" w:rsidRDefault="00064E45" w:rsidP="0006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45" w:rsidRDefault="00064E45" w:rsidP="00064E45">
      <w:r>
        <w:separator/>
      </w:r>
    </w:p>
  </w:footnote>
  <w:footnote w:type="continuationSeparator" w:id="0">
    <w:p w:rsidR="00064E45" w:rsidRDefault="00064E45" w:rsidP="00064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49" w:rsidRPr="00E16E38" w:rsidRDefault="007F50F4" w:rsidP="00192421">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634C"/>
    <w:multiLevelType w:val="hybridMultilevel"/>
    <w:tmpl w:val="37E4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30DBC"/>
    <w:multiLevelType w:val="hybridMultilevel"/>
    <w:tmpl w:val="54F4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B0159"/>
    <w:multiLevelType w:val="hybridMultilevel"/>
    <w:tmpl w:val="784A3818"/>
    <w:lvl w:ilvl="0" w:tplc="84F29884">
      <w:start w:val="1"/>
      <w:numFmt w:val="bullet"/>
      <w:lvlText w:val=""/>
      <w:lvlJc w:val="left"/>
      <w:pPr>
        <w:ind w:left="893" w:hanging="360"/>
      </w:pPr>
      <w:rPr>
        <w:rFonts w:ascii="Symbol" w:hAnsi="Symbol" w:hint="default"/>
        <w:sz w:val="22"/>
      </w:rPr>
    </w:lvl>
    <w:lvl w:ilvl="1" w:tplc="3A6003F2">
      <w:start w:val="1"/>
      <w:numFmt w:val="bullet"/>
      <w:lvlText w:val="o"/>
      <w:lvlJc w:val="left"/>
      <w:pPr>
        <w:ind w:left="1613" w:hanging="360"/>
      </w:pPr>
      <w:rPr>
        <w:rFonts w:ascii="Courier New" w:hAnsi="Courier New" w:cs="Courier New" w:hint="default"/>
        <w:sz w:val="22"/>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
    <w:nsid w:val="71407E6D"/>
    <w:multiLevelType w:val="hybridMultilevel"/>
    <w:tmpl w:val="F88CAFA8"/>
    <w:lvl w:ilvl="0" w:tplc="1A385DE8">
      <w:start w:val="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45"/>
    <w:rsid w:val="00064E45"/>
    <w:rsid w:val="00485D30"/>
    <w:rsid w:val="007F50F4"/>
    <w:rsid w:val="008E5B77"/>
    <w:rsid w:val="009962A3"/>
    <w:rsid w:val="00A8110A"/>
    <w:rsid w:val="00FB1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4E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PH1">
    <w:name w:val="ESP H1"/>
    <w:basedOn w:val="Normal"/>
    <w:next w:val="Normal"/>
    <w:qFormat/>
    <w:rsid w:val="00064E45"/>
    <w:pPr>
      <w:autoSpaceDE w:val="0"/>
      <w:autoSpaceDN w:val="0"/>
      <w:adjustRightInd w:val="0"/>
      <w:spacing w:after="240"/>
    </w:pPr>
    <w:rPr>
      <w:rFonts w:ascii="Arial" w:eastAsia="Times New Roman" w:hAnsi="Arial" w:cs="Arial"/>
      <w:b/>
      <w:bCs/>
      <w:caps/>
      <w:color w:val="33339B"/>
      <w:sz w:val="32"/>
      <w:szCs w:val="32"/>
    </w:rPr>
  </w:style>
  <w:style w:type="paragraph" w:styleId="ListParagraph">
    <w:name w:val="List Paragraph"/>
    <w:basedOn w:val="Normal"/>
    <w:uiPriority w:val="34"/>
    <w:qFormat/>
    <w:rsid w:val="00064E45"/>
    <w:pPr>
      <w:ind w:left="720"/>
      <w:contextualSpacing/>
    </w:pPr>
    <w:rPr>
      <w:rFonts w:asciiTheme="minorHAnsi" w:hAnsiTheme="minorHAnsi" w:cstheme="minorBidi"/>
      <w:lang w:eastAsia="ja-JP"/>
    </w:rPr>
  </w:style>
  <w:style w:type="paragraph" w:customStyle="1" w:styleId="Default">
    <w:name w:val="Default"/>
    <w:rsid w:val="00064E45"/>
    <w:pPr>
      <w:autoSpaceDE w:val="0"/>
      <w:autoSpaceDN w:val="0"/>
      <w:adjustRightInd w:val="0"/>
      <w:spacing w:after="0" w:line="240" w:lineRule="auto"/>
    </w:pPr>
    <w:rPr>
      <w:rFonts w:ascii="Arial" w:hAnsi="Arial" w:cs="Arial"/>
      <w:color w:val="000000"/>
      <w:sz w:val="24"/>
      <w:szCs w:val="24"/>
    </w:rPr>
  </w:style>
  <w:style w:type="paragraph" w:customStyle="1" w:styleId="Style1">
    <w:name w:val="Style1"/>
    <w:basedOn w:val="Normal"/>
    <w:rsid w:val="00064E45"/>
    <w:pPr>
      <w:pageBreakBefore/>
      <w:autoSpaceDE w:val="0"/>
      <w:autoSpaceDN w:val="0"/>
      <w:adjustRightInd w:val="0"/>
      <w:spacing w:after="240"/>
    </w:pPr>
    <w:rPr>
      <w:rFonts w:ascii="Arial" w:eastAsia="Times New Roman" w:hAnsi="Arial" w:cs="Arial"/>
      <w:b/>
      <w:bCs/>
      <w:caps/>
      <w:color w:val="33339B"/>
      <w:sz w:val="40"/>
      <w:szCs w:val="32"/>
    </w:rPr>
  </w:style>
  <w:style w:type="paragraph" w:styleId="Header">
    <w:name w:val="header"/>
    <w:basedOn w:val="Normal"/>
    <w:link w:val="HeaderChar"/>
    <w:uiPriority w:val="99"/>
    <w:rsid w:val="00064E45"/>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064E45"/>
    <w:rPr>
      <w:rFonts w:ascii="Times New Roman" w:eastAsia="Times New Roman" w:hAnsi="Times New Roman" w:cs="Times New Roman"/>
      <w:sz w:val="24"/>
      <w:szCs w:val="24"/>
    </w:rPr>
  </w:style>
  <w:style w:type="paragraph" w:customStyle="1" w:styleId="ESPH2">
    <w:name w:val="ESP H2"/>
    <w:basedOn w:val="Normal"/>
    <w:next w:val="Normal"/>
    <w:qFormat/>
    <w:rsid w:val="00064E45"/>
    <w:pPr>
      <w:spacing w:after="160"/>
    </w:pPr>
    <w:rPr>
      <w:rFonts w:ascii="Arial" w:hAnsi="Arial"/>
      <w:b/>
      <w:caps/>
      <w:color w:val="33339B"/>
      <w:sz w:val="28"/>
    </w:rPr>
  </w:style>
  <w:style w:type="paragraph" w:customStyle="1" w:styleId="ESPH3">
    <w:name w:val="ESP H3"/>
    <w:basedOn w:val="Normal"/>
    <w:next w:val="Normal"/>
    <w:qFormat/>
    <w:rsid w:val="00064E45"/>
    <w:pPr>
      <w:spacing w:after="160"/>
    </w:pPr>
    <w:rPr>
      <w:rFonts w:ascii="Arial" w:hAnsi="Arial"/>
      <w:b/>
    </w:rPr>
  </w:style>
  <w:style w:type="character" w:customStyle="1" w:styleId="icon3">
    <w:name w:val="icon3"/>
    <w:basedOn w:val="DefaultParagraphFont"/>
    <w:rsid w:val="00064E45"/>
    <w:rPr>
      <w:vanish w:val="0"/>
      <w:webHidden w:val="0"/>
      <w:shd w:val="clear" w:color="auto" w:fill="FFFFFF"/>
      <w:specVanish w:val="0"/>
    </w:rPr>
  </w:style>
  <w:style w:type="paragraph" w:styleId="Footer">
    <w:name w:val="footer"/>
    <w:basedOn w:val="Normal"/>
    <w:link w:val="FooterChar"/>
    <w:uiPriority w:val="99"/>
    <w:unhideWhenUsed/>
    <w:rsid w:val="00064E45"/>
    <w:pPr>
      <w:tabs>
        <w:tab w:val="center" w:pos="4680"/>
        <w:tab w:val="right" w:pos="9360"/>
      </w:tabs>
    </w:pPr>
  </w:style>
  <w:style w:type="character" w:customStyle="1" w:styleId="FooterChar">
    <w:name w:val="Footer Char"/>
    <w:basedOn w:val="DefaultParagraphFont"/>
    <w:link w:val="Footer"/>
    <w:uiPriority w:val="99"/>
    <w:rsid w:val="00064E45"/>
    <w:rPr>
      <w:rFonts w:ascii="Times New Roman" w:hAnsi="Times New Roman" w:cs="Times New Roman"/>
      <w:sz w:val="24"/>
      <w:szCs w:val="24"/>
    </w:rPr>
  </w:style>
  <w:style w:type="paragraph" w:styleId="NormalWeb">
    <w:name w:val="Normal (Web)"/>
    <w:basedOn w:val="Normal"/>
    <w:uiPriority w:val="99"/>
    <w:rsid w:val="009962A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4E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PH1">
    <w:name w:val="ESP H1"/>
    <w:basedOn w:val="Normal"/>
    <w:next w:val="Normal"/>
    <w:qFormat/>
    <w:rsid w:val="00064E45"/>
    <w:pPr>
      <w:autoSpaceDE w:val="0"/>
      <w:autoSpaceDN w:val="0"/>
      <w:adjustRightInd w:val="0"/>
      <w:spacing w:after="240"/>
    </w:pPr>
    <w:rPr>
      <w:rFonts w:ascii="Arial" w:eastAsia="Times New Roman" w:hAnsi="Arial" w:cs="Arial"/>
      <w:b/>
      <w:bCs/>
      <w:caps/>
      <w:color w:val="33339B"/>
      <w:sz w:val="32"/>
      <w:szCs w:val="32"/>
    </w:rPr>
  </w:style>
  <w:style w:type="paragraph" w:styleId="ListParagraph">
    <w:name w:val="List Paragraph"/>
    <w:basedOn w:val="Normal"/>
    <w:uiPriority w:val="34"/>
    <w:qFormat/>
    <w:rsid w:val="00064E45"/>
    <w:pPr>
      <w:ind w:left="720"/>
      <w:contextualSpacing/>
    </w:pPr>
    <w:rPr>
      <w:rFonts w:asciiTheme="minorHAnsi" w:hAnsiTheme="minorHAnsi" w:cstheme="minorBidi"/>
      <w:lang w:eastAsia="ja-JP"/>
    </w:rPr>
  </w:style>
  <w:style w:type="paragraph" w:customStyle="1" w:styleId="Default">
    <w:name w:val="Default"/>
    <w:rsid w:val="00064E45"/>
    <w:pPr>
      <w:autoSpaceDE w:val="0"/>
      <w:autoSpaceDN w:val="0"/>
      <w:adjustRightInd w:val="0"/>
      <w:spacing w:after="0" w:line="240" w:lineRule="auto"/>
    </w:pPr>
    <w:rPr>
      <w:rFonts w:ascii="Arial" w:hAnsi="Arial" w:cs="Arial"/>
      <w:color w:val="000000"/>
      <w:sz w:val="24"/>
      <w:szCs w:val="24"/>
    </w:rPr>
  </w:style>
  <w:style w:type="paragraph" w:customStyle="1" w:styleId="Style1">
    <w:name w:val="Style1"/>
    <w:basedOn w:val="Normal"/>
    <w:rsid w:val="00064E45"/>
    <w:pPr>
      <w:pageBreakBefore/>
      <w:autoSpaceDE w:val="0"/>
      <w:autoSpaceDN w:val="0"/>
      <w:adjustRightInd w:val="0"/>
      <w:spacing w:after="240"/>
    </w:pPr>
    <w:rPr>
      <w:rFonts w:ascii="Arial" w:eastAsia="Times New Roman" w:hAnsi="Arial" w:cs="Arial"/>
      <w:b/>
      <w:bCs/>
      <w:caps/>
      <w:color w:val="33339B"/>
      <w:sz w:val="40"/>
      <w:szCs w:val="32"/>
    </w:rPr>
  </w:style>
  <w:style w:type="paragraph" w:styleId="Header">
    <w:name w:val="header"/>
    <w:basedOn w:val="Normal"/>
    <w:link w:val="HeaderChar"/>
    <w:uiPriority w:val="99"/>
    <w:rsid w:val="00064E45"/>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064E45"/>
    <w:rPr>
      <w:rFonts w:ascii="Times New Roman" w:eastAsia="Times New Roman" w:hAnsi="Times New Roman" w:cs="Times New Roman"/>
      <w:sz w:val="24"/>
      <w:szCs w:val="24"/>
    </w:rPr>
  </w:style>
  <w:style w:type="paragraph" w:customStyle="1" w:styleId="ESPH2">
    <w:name w:val="ESP H2"/>
    <w:basedOn w:val="Normal"/>
    <w:next w:val="Normal"/>
    <w:qFormat/>
    <w:rsid w:val="00064E45"/>
    <w:pPr>
      <w:spacing w:after="160"/>
    </w:pPr>
    <w:rPr>
      <w:rFonts w:ascii="Arial" w:hAnsi="Arial"/>
      <w:b/>
      <w:caps/>
      <w:color w:val="33339B"/>
      <w:sz w:val="28"/>
    </w:rPr>
  </w:style>
  <w:style w:type="paragraph" w:customStyle="1" w:styleId="ESPH3">
    <w:name w:val="ESP H3"/>
    <w:basedOn w:val="Normal"/>
    <w:next w:val="Normal"/>
    <w:qFormat/>
    <w:rsid w:val="00064E45"/>
    <w:pPr>
      <w:spacing w:after="160"/>
    </w:pPr>
    <w:rPr>
      <w:rFonts w:ascii="Arial" w:hAnsi="Arial"/>
      <w:b/>
    </w:rPr>
  </w:style>
  <w:style w:type="character" w:customStyle="1" w:styleId="icon3">
    <w:name w:val="icon3"/>
    <w:basedOn w:val="DefaultParagraphFont"/>
    <w:rsid w:val="00064E45"/>
    <w:rPr>
      <w:vanish w:val="0"/>
      <w:webHidden w:val="0"/>
      <w:shd w:val="clear" w:color="auto" w:fill="FFFFFF"/>
      <w:specVanish w:val="0"/>
    </w:rPr>
  </w:style>
  <w:style w:type="paragraph" w:styleId="Footer">
    <w:name w:val="footer"/>
    <w:basedOn w:val="Normal"/>
    <w:link w:val="FooterChar"/>
    <w:uiPriority w:val="99"/>
    <w:unhideWhenUsed/>
    <w:rsid w:val="00064E45"/>
    <w:pPr>
      <w:tabs>
        <w:tab w:val="center" w:pos="4680"/>
        <w:tab w:val="right" w:pos="9360"/>
      </w:tabs>
    </w:pPr>
  </w:style>
  <w:style w:type="character" w:customStyle="1" w:styleId="FooterChar">
    <w:name w:val="Footer Char"/>
    <w:basedOn w:val="DefaultParagraphFont"/>
    <w:link w:val="Footer"/>
    <w:uiPriority w:val="99"/>
    <w:rsid w:val="00064E45"/>
    <w:rPr>
      <w:rFonts w:ascii="Times New Roman" w:hAnsi="Times New Roman" w:cs="Times New Roman"/>
      <w:sz w:val="24"/>
      <w:szCs w:val="24"/>
    </w:rPr>
  </w:style>
  <w:style w:type="paragraph" w:styleId="NormalWeb">
    <w:name w:val="Normal (Web)"/>
    <w:basedOn w:val="Normal"/>
    <w:uiPriority w:val="99"/>
    <w:rsid w:val="009962A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freemanm</dc:creator>
  <cp:lastModifiedBy>Michele Freeman</cp:lastModifiedBy>
  <cp:revision>2</cp:revision>
  <dcterms:created xsi:type="dcterms:W3CDTF">2015-09-18T07:34:00Z</dcterms:created>
  <dcterms:modified xsi:type="dcterms:W3CDTF">2015-09-18T07:34:00Z</dcterms:modified>
</cp:coreProperties>
</file>