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F7" w:rsidRPr="00B70755" w:rsidRDefault="008E57F7" w:rsidP="008E57F7">
      <w:pPr>
        <w:widowControl w:val="0"/>
        <w:suppressAutoHyphens/>
        <w:spacing w:after="0" w:line="360" w:lineRule="auto"/>
        <w:rPr>
          <w:rFonts w:cs="Times New Roman"/>
          <w:b/>
          <w:sz w:val="24"/>
          <w:szCs w:val="24"/>
        </w:rPr>
      </w:pPr>
      <w:r w:rsidRPr="00B70755">
        <w:rPr>
          <w:rFonts w:cs="Times New Roman"/>
          <w:b/>
          <w:sz w:val="24"/>
          <w:szCs w:val="24"/>
        </w:rPr>
        <w:t>Supplemental Figure 1: A screen shot of the General Surgery Computer Clinical Decision Support (CCDS) Tool</w:t>
      </w:r>
    </w:p>
    <w:p w:rsidR="008E57F7" w:rsidRPr="00B70755" w:rsidRDefault="008E57F7" w:rsidP="008E57F7">
      <w:pPr>
        <w:widowControl w:val="0"/>
        <w:suppressAutoHyphens/>
        <w:spacing w:after="0" w:line="360" w:lineRule="auto"/>
        <w:rPr>
          <w:rFonts w:cs="Times New Roman"/>
          <w:sz w:val="24"/>
          <w:szCs w:val="24"/>
        </w:rPr>
      </w:pPr>
      <w:r w:rsidRPr="00B70755">
        <w:rPr>
          <w:rFonts w:cs="Times New Roman"/>
          <w:sz w:val="24"/>
          <w:szCs w:val="24"/>
        </w:rPr>
        <w:t xml:space="preserve">The CCDS order set tool uses short checklists to guide the provider through the risk stratification process and then provides a list of risk-appropriate </w:t>
      </w:r>
      <w:proofErr w:type="spellStart"/>
      <w:r w:rsidRPr="00B70755">
        <w:rPr>
          <w:rFonts w:cs="Times New Roman"/>
          <w:sz w:val="24"/>
          <w:szCs w:val="24"/>
        </w:rPr>
        <w:t>VTE</w:t>
      </w:r>
      <w:proofErr w:type="spellEnd"/>
      <w:r w:rsidRPr="00B70755">
        <w:rPr>
          <w:rFonts w:cs="Times New Roman"/>
          <w:sz w:val="24"/>
          <w:szCs w:val="24"/>
        </w:rPr>
        <w:t xml:space="preserve"> prophylaxis options.</w:t>
      </w:r>
    </w:p>
    <w:p w:rsidR="008E57F7" w:rsidRPr="00B70755" w:rsidRDefault="008E57F7" w:rsidP="008E57F7">
      <w:pPr>
        <w:widowControl w:val="0"/>
        <w:suppressAutoHyphens/>
        <w:spacing w:after="0" w:line="360" w:lineRule="auto"/>
        <w:rPr>
          <w:rFonts w:cs="Times New Roman"/>
          <w:sz w:val="24"/>
          <w:szCs w:val="24"/>
        </w:rPr>
      </w:pPr>
    </w:p>
    <w:p w:rsidR="008E57F7" w:rsidRPr="00B70755" w:rsidRDefault="008E57F7" w:rsidP="008E57F7">
      <w:pPr>
        <w:widowControl w:val="0"/>
        <w:suppressAutoHyphens/>
        <w:spacing w:after="0" w:line="360" w:lineRule="auto"/>
        <w:rPr>
          <w:rFonts w:cs="Times New Roman"/>
          <w:b/>
          <w:sz w:val="24"/>
          <w:szCs w:val="24"/>
        </w:rPr>
      </w:pPr>
      <w:r w:rsidRPr="00B70755">
        <w:rPr>
          <w:rFonts w:cs="Times New Roman"/>
          <w:b/>
          <w:sz w:val="24"/>
          <w:szCs w:val="24"/>
        </w:rPr>
        <w:t>Supplemental Figure 2:</w:t>
      </w:r>
      <w:r w:rsidRPr="00B70755">
        <w:rPr>
          <w:rFonts w:cs="Times New Roman"/>
          <w:sz w:val="24"/>
          <w:szCs w:val="24"/>
        </w:rPr>
        <w:t xml:space="preserve"> </w:t>
      </w:r>
      <w:r w:rsidRPr="00B70755">
        <w:rPr>
          <w:rFonts w:cs="Times New Roman"/>
          <w:b/>
          <w:sz w:val="24"/>
          <w:szCs w:val="24"/>
        </w:rPr>
        <w:t>Proportions of surgical patients prescribed appropriate venous thromboembolism (</w:t>
      </w:r>
      <w:proofErr w:type="spellStart"/>
      <w:r w:rsidRPr="00B70755">
        <w:rPr>
          <w:rFonts w:cs="Times New Roman"/>
          <w:b/>
          <w:sz w:val="24"/>
          <w:szCs w:val="24"/>
        </w:rPr>
        <w:t>VTE</w:t>
      </w:r>
      <w:proofErr w:type="spellEnd"/>
      <w:r w:rsidRPr="00B70755">
        <w:rPr>
          <w:rFonts w:cs="Times New Roman"/>
          <w:b/>
          <w:sz w:val="24"/>
          <w:szCs w:val="24"/>
        </w:rPr>
        <w:t>) prophylaxis by month for 15 months before (88.0%) and 15 months after (95.8%) implementation</w:t>
      </w:r>
    </w:p>
    <w:p w:rsidR="003A3310" w:rsidRDefault="003A3310">
      <w:bookmarkStart w:id="0" w:name="_GoBack"/>
      <w:bookmarkEnd w:id="0"/>
    </w:p>
    <w:sectPr w:rsidR="003A3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F7"/>
    <w:rsid w:val="000D3225"/>
    <w:rsid w:val="003A3310"/>
    <w:rsid w:val="008E57F7"/>
    <w:rsid w:val="009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1</cp:revision>
  <dcterms:created xsi:type="dcterms:W3CDTF">2016-09-14T20:13:00Z</dcterms:created>
  <dcterms:modified xsi:type="dcterms:W3CDTF">2016-09-14T20:14:00Z</dcterms:modified>
</cp:coreProperties>
</file>