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A8FF" w14:textId="75D13BAA" w:rsidR="00B44899" w:rsidRDefault="00B149CA" w:rsidP="00CA6CED">
      <w:pPr>
        <w:rPr>
          <w:rFonts w:ascii="Arial" w:hAnsi="Arial" w:cs="Arial"/>
          <w:b/>
        </w:rPr>
      </w:pPr>
      <w:r>
        <w:rPr>
          <w:rFonts w:ascii="Arial" w:hAnsi="Arial" w:cs="Arial"/>
          <w:b/>
        </w:rPr>
        <w:t xml:space="preserve">SUPPORTING </w:t>
      </w:r>
      <w:bookmarkStart w:id="0" w:name="_GoBack"/>
      <w:bookmarkEnd w:id="0"/>
      <w:r w:rsidR="00B44899" w:rsidRPr="00CA6CED">
        <w:rPr>
          <w:rFonts w:ascii="Arial" w:hAnsi="Arial" w:cs="Arial"/>
          <w:b/>
        </w:rPr>
        <w:t>TABLE</w:t>
      </w:r>
      <w:r>
        <w:rPr>
          <w:rFonts w:ascii="Arial" w:hAnsi="Arial" w:cs="Arial"/>
          <w:b/>
        </w:rPr>
        <w:t xml:space="preserve"> 1</w:t>
      </w:r>
      <w:r w:rsidR="00B44899" w:rsidRPr="00CA6CED">
        <w:rPr>
          <w:rFonts w:ascii="Arial" w:hAnsi="Arial" w:cs="Arial"/>
          <w:b/>
        </w:rPr>
        <w:t xml:space="preserve">: </w:t>
      </w:r>
      <w:r w:rsidR="007C2259">
        <w:rPr>
          <w:rFonts w:ascii="Arial" w:hAnsi="Arial" w:cs="Arial"/>
          <w:b/>
        </w:rPr>
        <w:t xml:space="preserve"> </w:t>
      </w:r>
      <w:r w:rsidR="00B44899" w:rsidRPr="00CA6CED">
        <w:rPr>
          <w:rFonts w:ascii="Arial" w:hAnsi="Arial" w:cs="Arial"/>
          <w:b/>
        </w:rPr>
        <w:t>MATCHED ANALYSES</w:t>
      </w:r>
      <w:r w:rsidR="007C2259">
        <w:rPr>
          <w:rFonts w:ascii="Arial" w:hAnsi="Arial" w:cs="Arial"/>
          <w:b/>
        </w:rPr>
        <w:t xml:space="preserve"> OF SIX SUPPORTIVE CARE QUALITY MEASURES</w:t>
      </w:r>
      <w:r w:rsidR="00B44899" w:rsidRPr="00CA6CED">
        <w:rPr>
          <w:rFonts w:ascii="Arial" w:hAnsi="Arial" w:cs="Arial"/>
          <w:b/>
        </w:rPr>
        <w:t xml:space="preserve"> </w:t>
      </w:r>
    </w:p>
    <w:p w14:paraId="74E9D22B" w14:textId="77777777" w:rsidR="004C679A" w:rsidRDefault="004C679A" w:rsidP="00CA6CED">
      <w:pPr>
        <w:rPr>
          <w:rFonts w:ascii="Arial" w:hAnsi="Arial" w:cs="Arial"/>
          <w:b/>
        </w:rPr>
      </w:pPr>
    </w:p>
    <w:tbl>
      <w:tblPr>
        <w:tblStyle w:val="TableGrid"/>
        <w:tblW w:w="0" w:type="auto"/>
        <w:tblLook w:val="04A0" w:firstRow="1" w:lastRow="0" w:firstColumn="1" w:lastColumn="0" w:noHBand="0" w:noVBand="1"/>
      </w:tblPr>
      <w:tblGrid>
        <w:gridCol w:w="2862"/>
        <w:gridCol w:w="1719"/>
        <w:gridCol w:w="1719"/>
        <w:gridCol w:w="1719"/>
        <w:gridCol w:w="1719"/>
        <w:gridCol w:w="1146"/>
        <w:gridCol w:w="1146"/>
        <w:gridCol w:w="1146"/>
      </w:tblGrid>
      <w:tr w:rsidR="004C679A" w14:paraId="38E10CBF" w14:textId="77777777" w:rsidTr="00F42A21">
        <w:tc>
          <w:tcPr>
            <w:tcW w:w="2862" w:type="dxa"/>
          </w:tcPr>
          <w:p w14:paraId="223EB6F2" w14:textId="77777777" w:rsidR="00EC5CCC" w:rsidRPr="00C74BD2" w:rsidRDefault="00EC5CCC" w:rsidP="00EC5CCC">
            <w:pPr>
              <w:rPr>
                <w:rFonts w:ascii="Arial" w:hAnsi="Arial" w:cs="Arial"/>
                <w:b/>
              </w:rPr>
            </w:pPr>
          </w:p>
          <w:p w14:paraId="5AFD1F47" w14:textId="3F51C530" w:rsidR="003A15F4" w:rsidRPr="00C74BD2" w:rsidRDefault="003A15F4" w:rsidP="00EC5CCC">
            <w:pPr>
              <w:rPr>
                <w:rFonts w:ascii="Arial" w:hAnsi="Arial" w:cs="Arial"/>
                <w:b/>
              </w:rPr>
            </w:pPr>
            <w:r w:rsidRPr="00C74BD2">
              <w:rPr>
                <w:rFonts w:ascii="Arial" w:hAnsi="Arial" w:cs="Arial"/>
                <w:b/>
              </w:rPr>
              <w:t>Hospital</w:t>
            </w:r>
            <w:r w:rsidR="00C74BD2" w:rsidRPr="00C74BD2">
              <w:rPr>
                <w:rFonts w:ascii="Arial" w:hAnsi="Arial" w:cs="Arial"/>
                <w:b/>
                <w:vertAlign w:val="superscript"/>
              </w:rPr>
              <w:t>1</w:t>
            </w:r>
          </w:p>
          <w:p w14:paraId="102069F0" w14:textId="4AEDDCDC" w:rsidR="00EC5CCC" w:rsidRPr="00C74BD2" w:rsidRDefault="00EC5CCC" w:rsidP="00EC5CCC">
            <w:pPr>
              <w:rPr>
                <w:rFonts w:ascii="Arial" w:hAnsi="Arial" w:cs="Arial"/>
                <w:b/>
              </w:rPr>
            </w:pPr>
          </w:p>
        </w:tc>
        <w:tc>
          <w:tcPr>
            <w:tcW w:w="1719" w:type="dxa"/>
          </w:tcPr>
          <w:p w14:paraId="3BA5DDEE" w14:textId="77777777" w:rsidR="00EC5CCC" w:rsidRPr="00C74BD2" w:rsidRDefault="00EC5CCC" w:rsidP="00CA6CED">
            <w:pPr>
              <w:rPr>
                <w:rFonts w:ascii="Arial" w:hAnsi="Arial" w:cs="Arial"/>
                <w:b/>
              </w:rPr>
            </w:pPr>
          </w:p>
          <w:p w14:paraId="38131C78" w14:textId="1D7578E0" w:rsidR="004C679A" w:rsidRPr="00C74BD2" w:rsidRDefault="003A15F4" w:rsidP="00CA6CED">
            <w:pPr>
              <w:rPr>
                <w:rFonts w:ascii="Arial" w:hAnsi="Arial" w:cs="Arial"/>
                <w:b/>
              </w:rPr>
            </w:pPr>
            <w:r w:rsidRPr="00C74BD2">
              <w:rPr>
                <w:rFonts w:ascii="Arial" w:hAnsi="Arial" w:cs="Arial"/>
                <w:b/>
              </w:rPr>
              <w:t>1</w:t>
            </w:r>
          </w:p>
        </w:tc>
        <w:tc>
          <w:tcPr>
            <w:tcW w:w="1719" w:type="dxa"/>
          </w:tcPr>
          <w:p w14:paraId="653FC5F4" w14:textId="77777777" w:rsidR="00EC5CCC" w:rsidRPr="00C74BD2" w:rsidRDefault="00EC5CCC" w:rsidP="00CA6CED">
            <w:pPr>
              <w:rPr>
                <w:rFonts w:ascii="Arial" w:hAnsi="Arial" w:cs="Arial"/>
                <w:b/>
              </w:rPr>
            </w:pPr>
          </w:p>
          <w:p w14:paraId="6A10F884" w14:textId="1C773BFA" w:rsidR="004C679A" w:rsidRPr="00C74BD2" w:rsidRDefault="003A15F4" w:rsidP="00CA6CED">
            <w:pPr>
              <w:rPr>
                <w:rFonts w:ascii="Arial" w:hAnsi="Arial" w:cs="Arial"/>
                <w:b/>
              </w:rPr>
            </w:pPr>
            <w:r w:rsidRPr="00C74BD2">
              <w:rPr>
                <w:rFonts w:ascii="Arial" w:hAnsi="Arial" w:cs="Arial"/>
                <w:b/>
              </w:rPr>
              <w:t>2</w:t>
            </w:r>
          </w:p>
        </w:tc>
        <w:tc>
          <w:tcPr>
            <w:tcW w:w="1719" w:type="dxa"/>
          </w:tcPr>
          <w:p w14:paraId="5A9A2151" w14:textId="77777777" w:rsidR="00EC5CCC" w:rsidRPr="00C74BD2" w:rsidRDefault="00EC5CCC" w:rsidP="00CA6CED">
            <w:pPr>
              <w:rPr>
                <w:rFonts w:ascii="Arial" w:hAnsi="Arial" w:cs="Arial"/>
                <w:b/>
              </w:rPr>
            </w:pPr>
          </w:p>
          <w:p w14:paraId="113A41BA" w14:textId="3F2AB0EA" w:rsidR="004C679A" w:rsidRPr="00C74BD2" w:rsidRDefault="00EC5CCC" w:rsidP="00CA6CED">
            <w:pPr>
              <w:rPr>
                <w:rFonts w:ascii="Arial" w:hAnsi="Arial" w:cs="Arial"/>
                <w:b/>
              </w:rPr>
            </w:pPr>
            <w:r w:rsidRPr="00C74BD2">
              <w:rPr>
                <w:rFonts w:ascii="Arial" w:hAnsi="Arial" w:cs="Arial"/>
                <w:b/>
              </w:rPr>
              <w:t>1+2 combined</w:t>
            </w:r>
          </w:p>
        </w:tc>
        <w:tc>
          <w:tcPr>
            <w:tcW w:w="1719" w:type="dxa"/>
          </w:tcPr>
          <w:p w14:paraId="65FD0E0B" w14:textId="77777777" w:rsidR="00EC5CCC" w:rsidRPr="00C74BD2" w:rsidRDefault="00EC5CCC" w:rsidP="00CA6CED">
            <w:pPr>
              <w:rPr>
                <w:rFonts w:ascii="Arial" w:hAnsi="Arial" w:cs="Arial"/>
                <w:b/>
              </w:rPr>
            </w:pPr>
          </w:p>
          <w:p w14:paraId="41C74086" w14:textId="2BF21331" w:rsidR="004C679A" w:rsidRPr="00C74BD2" w:rsidRDefault="003A15F4" w:rsidP="00CA6CED">
            <w:pPr>
              <w:rPr>
                <w:rFonts w:ascii="Arial" w:hAnsi="Arial" w:cs="Arial"/>
                <w:b/>
              </w:rPr>
            </w:pPr>
            <w:r w:rsidRPr="00C74BD2">
              <w:rPr>
                <w:rFonts w:ascii="Arial" w:hAnsi="Arial" w:cs="Arial"/>
                <w:b/>
              </w:rPr>
              <w:t>Remaining 19</w:t>
            </w:r>
          </w:p>
        </w:tc>
        <w:tc>
          <w:tcPr>
            <w:tcW w:w="1146" w:type="dxa"/>
          </w:tcPr>
          <w:p w14:paraId="3810B23C" w14:textId="77777777" w:rsidR="00EC5CCC" w:rsidRPr="00C74BD2" w:rsidRDefault="00EC5CCC" w:rsidP="00CA6CED">
            <w:pPr>
              <w:rPr>
                <w:rFonts w:ascii="Arial" w:hAnsi="Arial" w:cs="Arial"/>
                <w:b/>
              </w:rPr>
            </w:pPr>
          </w:p>
          <w:p w14:paraId="56647946" w14:textId="2544A1B1" w:rsidR="004C679A" w:rsidRPr="00C74BD2" w:rsidRDefault="003A15F4" w:rsidP="00CA6CED">
            <w:pPr>
              <w:rPr>
                <w:rFonts w:ascii="Arial" w:hAnsi="Arial" w:cs="Arial"/>
                <w:b/>
              </w:rPr>
            </w:pPr>
            <w:r w:rsidRPr="00C74BD2">
              <w:rPr>
                <w:rFonts w:ascii="Arial" w:hAnsi="Arial" w:cs="Arial"/>
                <w:b/>
              </w:rPr>
              <w:t>P (1)</w:t>
            </w:r>
          </w:p>
        </w:tc>
        <w:tc>
          <w:tcPr>
            <w:tcW w:w="1146" w:type="dxa"/>
          </w:tcPr>
          <w:p w14:paraId="73927366" w14:textId="77777777" w:rsidR="00EC5CCC" w:rsidRPr="00C74BD2" w:rsidRDefault="00EC5CCC" w:rsidP="00CA6CED">
            <w:pPr>
              <w:rPr>
                <w:rFonts w:ascii="Arial" w:hAnsi="Arial" w:cs="Arial"/>
                <w:b/>
              </w:rPr>
            </w:pPr>
          </w:p>
          <w:p w14:paraId="324C4965" w14:textId="54FBBBCC" w:rsidR="004C679A" w:rsidRPr="00C74BD2" w:rsidRDefault="003A15F4" w:rsidP="00CA6CED">
            <w:pPr>
              <w:rPr>
                <w:rFonts w:ascii="Arial" w:hAnsi="Arial" w:cs="Arial"/>
                <w:b/>
              </w:rPr>
            </w:pPr>
            <w:r w:rsidRPr="00C74BD2">
              <w:rPr>
                <w:rFonts w:ascii="Arial" w:hAnsi="Arial" w:cs="Arial"/>
                <w:b/>
              </w:rPr>
              <w:t>P(2)</w:t>
            </w:r>
          </w:p>
        </w:tc>
        <w:tc>
          <w:tcPr>
            <w:tcW w:w="1146" w:type="dxa"/>
          </w:tcPr>
          <w:p w14:paraId="5461F475" w14:textId="77777777" w:rsidR="00EC5CCC" w:rsidRPr="00C74BD2" w:rsidRDefault="00EC5CCC" w:rsidP="00CA6CED">
            <w:pPr>
              <w:rPr>
                <w:rFonts w:ascii="Arial" w:hAnsi="Arial" w:cs="Arial"/>
                <w:b/>
              </w:rPr>
            </w:pPr>
          </w:p>
          <w:p w14:paraId="61A959A5" w14:textId="5860594C" w:rsidR="004C679A" w:rsidRPr="00C74BD2" w:rsidRDefault="003A15F4" w:rsidP="00CA6CED">
            <w:pPr>
              <w:rPr>
                <w:rFonts w:ascii="Arial" w:hAnsi="Arial" w:cs="Arial"/>
                <w:b/>
              </w:rPr>
            </w:pPr>
            <w:r w:rsidRPr="00C74BD2">
              <w:rPr>
                <w:rFonts w:ascii="Arial" w:hAnsi="Arial" w:cs="Arial"/>
                <w:b/>
              </w:rPr>
              <w:t>P(1+2)</w:t>
            </w:r>
          </w:p>
        </w:tc>
      </w:tr>
      <w:tr w:rsidR="003A15F4" w14:paraId="16A0825E" w14:textId="77777777" w:rsidTr="00AE6559">
        <w:tc>
          <w:tcPr>
            <w:tcW w:w="2862" w:type="dxa"/>
          </w:tcPr>
          <w:p w14:paraId="08294AA3" w14:textId="77777777" w:rsidR="003A15F4" w:rsidRPr="00C74BD2" w:rsidRDefault="003A15F4" w:rsidP="00CA6CED">
            <w:pPr>
              <w:rPr>
                <w:rFonts w:ascii="Arial" w:hAnsi="Arial" w:cs="Arial"/>
              </w:rPr>
            </w:pPr>
          </w:p>
          <w:p w14:paraId="332106F6" w14:textId="1514EA9B" w:rsidR="003A15F4" w:rsidRPr="00C74BD2" w:rsidRDefault="003A15F4" w:rsidP="00CA6CED">
            <w:pPr>
              <w:rPr>
                <w:rFonts w:ascii="Arial" w:hAnsi="Arial" w:cs="Arial"/>
              </w:rPr>
            </w:pPr>
            <w:r w:rsidRPr="00C74BD2">
              <w:rPr>
                <w:rFonts w:ascii="Arial" w:hAnsi="Arial" w:cs="Arial"/>
              </w:rPr>
              <w:t>N</w:t>
            </w:r>
          </w:p>
          <w:p w14:paraId="0D1C512F" w14:textId="77777777" w:rsidR="003A15F4" w:rsidRPr="00C74BD2" w:rsidRDefault="003A15F4" w:rsidP="00CA6CED">
            <w:pPr>
              <w:rPr>
                <w:rFonts w:ascii="Arial" w:hAnsi="Arial" w:cs="Arial"/>
              </w:rPr>
            </w:pPr>
          </w:p>
        </w:tc>
        <w:tc>
          <w:tcPr>
            <w:tcW w:w="1719" w:type="dxa"/>
            <w:vAlign w:val="center"/>
          </w:tcPr>
          <w:p w14:paraId="12633EA9" w14:textId="59CEAB82" w:rsidR="003A15F4" w:rsidRPr="003A15F4" w:rsidRDefault="003A15F4" w:rsidP="00CA6CED">
            <w:pPr>
              <w:rPr>
                <w:rFonts w:ascii="Arial" w:hAnsi="Arial" w:cs="Arial"/>
                <w:b/>
              </w:rPr>
            </w:pPr>
            <w:r w:rsidRPr="003A15F4">
              <w:rPr>
                <w:rFonts w:ascii="Arial" w:eastAsia="Times New Roman" w:hAnsi="Arial" w:cs="Arial"/>
                <w:color w:val="000000"/>
              </w:rPr>
              <w:t>73</w:t>
            </w:r>
          </w:p>
        </w:tc>
        <w:tc>
          <w:tcPr>
            <w:tcW w:w="1719" w:type="dxa"/>
            <w:vAlign w:val="center"/>
          </w:tcPr>
          <w:p w14:paraId="046790EC" w14:textId="689688F8" w:rsidR="003A15F4" w:rsidRPr="003A15F4" w:rsidRDefault="003A15F4" w:rsidP="00CA6CED">
            <w:pPr>
              <w:rPr>
                <w:rFonts w:ascii="Arial" w:hAnsi="Arial" w:cs="Arial"/>
                <w:b/>
              </w:rPr>
            </w:pPr>
            <w:r w:rsidRPr="003A15F4">
              <w:rPr>
                <w:rFonts w:ascii="Arial" w:eastAsia="Times New Roman" w:hAnsi="Arial" w:cs="Arial"/>
                <w:color w:val="000000"/>
              </w:rPr>
              <w:t>74</w:t>
            </w:r>
          </w:p>
        </w:tc>
        <w:tc>
          <w:tcPr>
            <w:tcW w:w="1719" w:type="dxa"/>
            <w:vAlign w:val="center"/>
          </w:tcPr>
          <w:p w14:paraId="142F51B4" w14:textId="72117DC3" w:rsidR="003A15F4" w:rsidRPr="003A15F4" w:rsidRDefault="003A15F4" w:rsidP="00CA6CED">
            <w:pPr>
              <w:rPr>
                <w:rFonts w:ascii="Arial" w:hAnsi="Arial" w:cs="Arial"/>
                <w:b/>
              </w:rPr>
            </w:pPr>
            <w:r w:rsidRPr="003A15F4">
              <w:rPr>
                <w:rFonts w:ascii="Arial" w:eastAsia="Times New Roman" w:hAnsi="Arial" w:cs="Arial"/>
                <w:color w:val="000000"/>
              </w:rPr>
              <w:t>147</w:t>
            </w:r>
          </w:p>
        </w:tc>
        <w:tc>
          <w:tcPr>
            <w:tcW w:w="1719" w:type="dxa"/>
            <w:vAlign w:val="center"/>
          </w:tcPr>
          <w:p w14:paraId="765E210E" w14:textId="2412A2B8" w:rsidR="003A15F4" w:rsidRPr="003A15F4" w:rsidRDefault="003A15F4" w:rsidP="00CA6CED">
            <w:pPr>
              <w:rPr>
                <w:rFonts w:ascii="Arial" w:hAnsi="Arial" w:cs="Arial"/>
                <w:b/>
              </w:rPr>
            </w:pPr>
            <w:r w:rsidRPr="003A15F4">
              <w:rPr>
                <w:rFonts w:ascii="Arial" w:eastAsia="Times New Roman" w:hAnsi="Arial" w:cs="Arial"/>
                <w:color w:val="000000"/>
              </w:rPr>
              <w:t>146</w:t>
            </w:r>
          </w:p>
        </w:tc>
        <w:tc>
          <w:tcPr>
            <w:tcW w:w="1146" w:type="dxa"/>
          </w:tcPr>
          <w:p w14:paraId="63D1E928" w14:textId="77777777" w:rsidR="003A15F4" w:rsidRDefault="003A15F4" w:rsidP="00CA6CED">
            <w:pPr>
              <w:rPr>
                <w:rFonts w:ascii="Arial" w:hAnsi="Arial" w:cs="Arial"/>
                <w:b/>
              </w:rPr>
            </w:pPr>
          </w:p>
          <w:p w14:paraId="14271EE8" w14:textId="06EA8FCE" w:rsidR="00EC5CCC" w:rsidRPr="003A15F4" w:rsidRDefault="00EC5CCC" w:rsidP="00CA6CED">
            <w:pPr>
              <w:rPr>
                <w:rFonts w:ascii="Arial" w:hAnsi="Arial" w:cs="Arial"/>
                <w:b/>
              </w:rPr>
            </w:pPr>
            <w:r>
              <w:rPr>
                <w:rFonts w:ascii="Arial" w:hAnsi="Arial" w:cs="Arial"/>
                <w:b/>
              </w:rPr>
              <w:t>—</w:t>
            </w:r>
          </w:p>
        </w:tc>
        <w:tc>
          <w:tcPr>
            <w:tcW w:w="1146" w:type="dxa"/>
          </w:tcPr>
          <w:p w14:paraId="6F9B975E" w14:textId="77777777" w:rsidR="003A15F4" w:rsidRDefault="003A15F4" w:rsidP="00CA6CED">
            <w:pPr>
              <w:rPr>
                <w:rFonts w:ascii="Arial" w:hAnsi="Arial" w:cs="Arial"/>
                <w:b/>
              </w:rPr>
            </w:pPr>
          </w:p>
          <w:p w14:paraId="3BD977AF" w14:textId="3F0AE091" w:rsidR="00EC5CCC" w:rsidRPr="003A15F4" w:rsidRDefault="00EC5CCC" w:rsidP="00CA6CED">
            <w:pPr>
              <w:rPr>
                <w:rFonts w:ascii="Arial" w:hAnsi="Arial" w:cs="Arial"/>
                <w:b/>
              </w:rPr>
            </w:pPr>
            <w:r>
              <w:rPr>
                <w:rFonts w:ascii="Arial" w:hAnsi="Arial" w:cs="Arial"/>
                <w:b/>
              </w:rPr>
              <w:t>—</w:t>
            </w:r>
          </w:p>
        </w:tc>
        <w:tc>
          <w:tcPr>
            <w:tcW w:w="1146" w:type="dxa"/>
          </w:tcPr>
          <w:p w14:paraId="1F55F86A" w14:textId="77777777" w:rsidR="003A15F4" w:rsidRDefault="003A15F4" w:rsidP="00CA6CED">
            <w:pPr>
              <w:rPr>
                <w:rFonts w:ascii="Arial" w:hAnsi="Arial" w:cs="Arial"/>
                <w:b/>
              </w:rPr>
            </w:pPr>
          </w:p>
          <w:p w14:paraId="20D14067" w14:textId="4027B6E6" w:rsidR="00EC5CCC" w:rsidRPr="003A15F4" w:rsidRDefault="00EC5CCC" w:rsidP="00CA6CED">
            <w:pPr>
              <w:rPr>
                <w:rFonts w:ascii="Arial" w:hAnsi="Arial" w:cs="Arial"/>
                <w:b/>
              </w:rPr>
            </w:pPr>
            <w:r>
              <w:rPr>
                <w:rFonts w:ascii="Arial" w:hAnsi="Arial" w:cs="Arial"/>
                <w:b/>
              </w:rPr>
              <w:t>—</w:t>
            </w:r>
          </w:p>
        </w:tc>
      </w:tr>
      <w:tr w:rsidR="003A15F4" w14:paraId="52ECEBDF" w14:textId="77777777" w:rsidTr="00F42A21">
        <w:tc>
          <w:tcPr>
            <w:tcW w:w="2862" w:type="dxa"/>
          </w:tcPr>
          <w:p w14:paraId="79F93080" w14:textId="77777777" w:rsidR="003A15F4" w:rsidRPr="00C74BD2" w:rsidRDefault="003A15F4" w:rsidP="00CA6CED">
            <w:pPr>
              <w:rPr>
                <w:rFonts w:ascii="Arial" w:hAnsi="Arial" w:cs="Arial"/>
              </w:rPr>
            </w:pPr>
          </w:p>
          <w:p w14:paraId="67C69F86" w14:textId="49E2CFA4" w:rsidR="003A15F4" w:rsidRPr="00C74BD2" w:rsidRDefault="003A15F4" w:rsidP="00CA6CED">
            <w:pPr>
              <w:rPr>
                <w:rFonts w:ascii="Arial" w:hAnsi="Arial" w:cs="Arial"/>
              </w:rPr>
            </w:pPr>
            <w:r w:rsidRPr="00C74BD2">
              <w:rPr>
                <w:rFonts w:ascii="Arial" w:hAnsi="Arial" w:cs="Arial"/>
              </w:rPr>
              <w:t>Age (years)</w:t>
            </w:r>
          </w:p>
          <w:p w14:paraId="32590E3E" w14:textId="77777777" w:rsidR="003A15F4" w:rsidRPr="00C74BD2" w:rsidRDefault="003A15F4" w:rsidP="00CA6CED">
            <w:pPr>
              <w:rPr>
                <w:rFonts w:ascii="Arial" w:hAnsi="Arial" w:cs="Arial"/>
              </w:rPr>
            </w:pPr>
          </w:p>
        </w:tc>
        <w:tc>
          <w:tcPr>
            <w:tcW w:w="1719" w:type="dxa"/>
          </w:tcPr>
          <w:p w14:paraId="000D07C1" w14:textId="77777777" w:rsidR="00EC5CCC" w:rsidRDefault="00EC5CCC" w:rsidP="00CA6CED">
            <w:pPr>
              <w:rPr>
                <w:rFonts w:ascii="Arial" w:hAnsi="Arial" w:cs="Arial"/>
              </w:rPr>
            </w:pPr>
          </w:p>
          <w:p w14:paraId="1D842037" w14:textId="3BF3B1CD" w:rsidR="003A15F4" w:rsidRPr="003A15F4" w:rsidRDefault="003A15F4" w:rsidP="00CA6CED">
            <w:pPr>
              <w:rPr>
                <w:rFonts w:ascii="Arial" w:hAnsi="Arial" w:cs="Arial"/>
                <w:b/>
              </w:rPr>
            </w:pPr>
            <w:r w:rsidRPr="003A15F4">
              <w:rPr>
                <w:rFonts w:ascii="Arial" w:hAnsi="Arial" w:cs="Arial"/>
              </w:rPr>
              <w:t>69.3  ± 14.4</w:t>
            </w:r>
          </w:p>
        </w:tc>
        <w:tc>
          <w:tcPr>
            <w:tcW w:w="1719" w:type="dxa"/>
          </w:tcPr>
          <w:p w14:paraId="0EEF2366" w14:textId="77777777" w:rsidR="00EC5CCC" w:rsidRDefault="00EC5CCC" w:rsidP="00CA6CED">
            <w:pPr>
              <w:rPr>
                <w:rFonts w:ascii="Arial" w:hAnsi="Arial" w:cs="Arial"/>
              </w:rPr>
            </w:pPr>
          </w:p>
          <w:p w14:paraId="70D4A097" w14:textId="0EF8E768" w:rsidR="003A15F4" w:rsidRPr="003A15F4" w:rsidRDefault="003A15F4" w:rsidP="00CA6CED">
            <w:pPr>
              <w:rPr>
                <w:rFonts w:ascii="Arial" w:hAnsi="Arial" w:cs="Arial"/>
                <w:b/>
              </w:rPr>
            </w:pPr>
            <w:r w:rsidRPr="003A15F4">
              <w:rPr>
                <w:rFonts w:ascii="Arial" w:hAnsi="Arial" w:cs="Arial"/>
              </w:rPr>
              <w:t>66.4 ± 15.3</w:t>
            </w:r>
          </w:p>
        </w:tc>
        <w:tc>
          <w:tcPr>
            <w:tcW w:w="1719" w:type="dxa"/>
          </w:tcPr>
          <w:p w14:paraId="072DC0F3" w14:textId="77777777" w:rsidR="00EC5CCC" w:rsidRDefault="00EC5CCC" w:rsidP="00CA6CED">
            <w:pPr>
              <w:rPr>
                <w:rFonts w:ascii="Arial" w:hAnsi="Arial" w:cs="Arial"/>
              </w:rPr>
            </w:pPr>
          </w:p>
          <w:p w14:paraId="2821AD0E" w14:textId="7DD243C4" w:rsidR="003A15F4" w:rsidRPr="003A15F4" w:rsidRDefault="003A15F4" w:rsidP="00CA6CED">
            <w:pPr>
              <w:rPr>
                <w:rFonts w:ascii="Arial" w:hAnsi="Arial" w:cs="Arial"/>
                <w:b/>
              </w:rPr>
            </w:pPr>
            <w:r w:rsidRPr="003A15F4">
              <w:rPr>
                <w:rFonts w:ascii="Arial" w:hAnsi="Arial" w:cs="Arial"/>
              </w:rPr>
              <w:t>67.8 ± 14.8</w:t>
            </w:r>
          </w:p>
        </w:tc>
        <w:tc>
          <w:tcPr>
            <w:tcW w:w="1719" w:type="dxa"/>
          </w:tcPr>
          <w:p w14:paraId="014FD097" w14:textId="77777777" w:rsidR="00EC5CCC" w:rsidRDefault="00EC5CCC" w:rsidP="00CA6CED">
            <w:pPr>
              <w:rPr>
                <w:rFonts w:ascii="Arial" w:hAnsi="Arial" w:cs="Arial"/>
              </w:rPr>
            </w:pPr>
          </w:p>
          <w:p w14:paraId="2EF8B0A7" w14:textId="067E9EE2" w:rsidR="003A15F4" w:rsidRPr="003A15F4" w:rsidRDefault="003A15F4" w:rsidP="00CA6CED">
            <w:pPr>
              <w:rPr>
                <w:rFonts w:ascii="Arial" w:hAnsi="Arial" w:cs="Arial"/>
                <w:b/>
              </w:rPr>
            </w:pPr>
            <w:r w:rsidRPr="003A15F4">
              <w:rPr>
                <w:rFonts w:ascii="Arial" w:hAnsi="Arial" w:cs="Arial"/>
              </w:rPr>
              <w:t>67.4 ± 14.7</w:t>
            </w:r>
          </w:p>
        </w:tc>
        <w:tc>
          <w:tcPr>
            <w:tcW w:w="1146" w:type="dxa"/>
          </w:tcPr>
          <w:p w14:paraId="6E01D583" w14:textId="77777777" w:rsidR="00EC5CCC" w:rsidRDefault="00EC5CCC" w:rsidP="00CA6CED">
            <w:pPr>
              <w:rPr>
                <w:rFonts w:ascii="Arial" w:hAnsi="Arial" w:cs="Arial"/>
              </w:rPr>
            </w:pPr>
          </w:p>
          <w:p w14:paraId="159DC3D9" w14:textId="42A1EE23" w:rsidR="003A15F4" w:rsidRPr="003A15F4" w:rsidRDefault="003A15F4" w:rsidP="00CA6CED">
            <w:pPr>
              <w:rPr>
                <w:rFonts w:ascii="Arial" w:hAnsi="Arial" w:cs="Arial"/>
                <w:b/>
              </w:rPr>
            </w:pPr>
            <w:r w:rsidRPr="003A15F4">
              <w:rPr>
                <w:rFonts w:ascii="Arial" w:hAnsi="Arial" w:cs="Arial"/>
              </w:rPr>
              <w:t>0.37</w:t>
            </w:r>
          </w:p>
        </w:tc>
        <w:tc>
          <w:tcPr>
            <w:tcW w:w="1146" w:type="dxa"/>
          </w:tcPr>
          <w:p w14:paraId="5768F420" w14:textId="77777777" w:rsidR="00EC5CCC" w:rsidRDefault="00EC5CCC" w:rsidP="00CA6CED">
            <w:pPr>
              <w:rPr>
                <w:rFonts w:ascii="Arial" w:hAnsi="Arial" w:cs="Arial"/>
              </w:rPr>
            </w:pPr>
          </w:p>
          <w:p w14:paraId="606F12C1" w14:textId="59398ABB" w:rsidR="003A15F4" w:rsidRPr="003A15F4" w:rsidRDefault="003A15F4" w:rsidP="00CA6CED">
            <w:pPr>
              <w:rPr>
                <w:rFonts w:ascii="Arial" w:hAnsi="Arial" w:cs="Arial"/>
                <w:b/>
              </w:rPr>
            </w:pPr>
            <w:r w:rsidRPr="003A15F4">
              <w:rPr>
                <w:rFonts w:ascii="Arial" w:hAnsi="Arial" w:cs="Arial"/>
              </w:rPr>
              <w:t>0.62</w:t>
            </w:r>
          </w:p>
        </w:tc>
        <w:tc>
          <w:tcPr>
            <w:tcW w:w="1146" w:type="dxa"/>
          </w:tcPr>
          <w:p w14:paraId="706A5440" w14:textId="77777777" w:rsidR="00EC5CCC" w:rsidRDefault="00EC5CCC" w:rsidP="00CA6CED">
            <w:pPr>
              <w:rPr>
                <w:rFonts w:ascii="Arial" w:hAnsi="Arial" w:cs="Arial"/>
              </w:rPr>
            </w:pPr>
          </w:p>
          <w:p w14:paraId="202F556D" w14:textId="0F8C15DB" w:rsidR="003A15F4" w:rsidRPr="003A15F4" w:rsidRDefault="003A15F4" w:rsidP="00CA6CED">
            <w:pPr>
              <w:rPr>
                <w:rFonts w:ascii="Arial" w:hAnsi="Arial" w:cs="Arial"/>
                <w:b/>
              </w:rPr>
            </w:pPr>
            <w:r w:rsidRPr="003A15F4">
              <w:rPr>
                <w:rFonts w:ascii="Arial" w:hAnsi="Arial" w:cs="Arial"/>
              </w:rPr>
              <w:t>0.82</w:t>
            </w:r>
          </w:p>
        </w:tc>
      </w:tr>
      <w:tr w:rsidR="003A15F4" w14:paraId="620F5F73" w14:textId="77777777" w:rsidTr="00F42A21">
        <w:tc>
          <w:tcPr>
            <w:tcW w:w="2862" w:type="dxa"/>
          </w:tcPr>
          <w:p w14:paraId="46EBAF5C" w14:textId="77777777" w:rsidR="00EC5CCC" w:rsidRDefault="00EC5CCC" w:rsidP="00CA6CED">
            <w:pPr>
              <w:rPr>
                <w:rFonts w:ascii="Arial" w:hAnsi="Arial" w:cs="Arial"/>
              </w:rPr>
            </w:pPr>
          </w:p>
          <w:p w14:paraId="5AB329D2" w14:textId="77777777" w:rsidR="003A15F4" w:rsidRDefault="003A15F4" w:rsidP="00CA6CED">
            <w:pPr>
              <w:rPr>
                <w:rFonts w:ascii="Arial" w:hAnsi="Arial" w:cs="Arial"/>
              </w:rPr>
            </w:pPr>
            <w:r w:rsidRPr="00EC5CCC">
              <w:rPr>
                <w:rFonts w:ascii="Arial" w:hAnsi="Arial" w:cs="Arial"/>
              </w:rPr>
              <w:t>Male (%)</w:t>
            </w:r>
          </w:p>
          <w:p w14:paraId="0B74135E" w14:textId="10FA2E67" w:rsidR="00EC5CCC" w:rsidRPr="00EC5CCC" w:rsidRDefault="00EC5CCC" w:rsidP="00CA6CED">
            <w:pPr>
              <w:rPr>
                <w:rFonts w:ascii="Arial" w:hAnsi="Arial" w:cs="Arial"/>
              </w:rPr>
            </w:pPr>
          </w:p>
        </w:tc>
        <w:tc>
          <w:tcPr>
            <w:tcW w:w="1719" w:type="dxa"/>
          </w:tcPr>
          <w:p w14:paraId="37DDA038" w14:textId="77777777" w:rsidR="00762A0A" w:rsidRDefault="00762A0A" w:rsidP="00CA6CED">
            <w:pPr>
              <w:rPr>
                <w:rFonts w:ascii="Arial" w:hAnsi="Arial" w:cs="Arial"/>
              </w:rPr>
            </w:pPr>
          </w:p>
          <w:p w14:paraId="7F17ADC6" w14:textId="0DEDE31E" w:rsidR="003A15F4" w:rsidRPr="00EC5CCC" w:rsidRDefault="003A15F4" w:rsidP="00C74BD2">
            <w:pPr>
              <w:rPr>
                <w:rFonts w:ascii="Arial" w:hAnsi="Arial" w:cs="Arial"/>
              </w:rPr>
            </w:pPr>
            <w:r w:rsidRPr="00EC5CCC">
              <w:rPr>
                <w:rFonts w:ascii="Arial" w:hAnsi="Arial" w:cs="Arial"/>
              </w:rPr>
              <w:t>39 (53.4%)</w:t>
            </w:r>
          </w:p>
        </w:tc>
        <w:tc>
          <w:tcPr>
            <w:tcW w:w="1719" w:type="dxa"/>
          </w:tcPr>
          <w:p w14:paraId="4C585351" w14:textId="77777777" w:rsidR="00762A0A" w:rsidRDefault="00762A0A" w:rsidP="00CA6CED">
            <w:pPr>
              <w:rPr>
                <w:rFonts w:ascii="Arial" w:hAnsi="Arial" w:cs="Arial"/>
              </w:rPr>
            </w:pPr>
          </w:p>
          <w:p w14:paraId="4A7280B6" w14:textId="7A2EB4FC" w:rsidR="003A15F4" w:rsidRPr="00EC5CCC" w:rsidRDefault="003A15F4" w:rsidP="00C74BD2">
            <w:pPr>
              <w:rPr>
                <w:rFonts w:ascii="Arial" w:hAnsi="Arial" w:cs="Arial"/>
              </w:rPr>
            </w:pPr>
            <w:r w:rsidRPr="00EC5CCC">
              <w:rPr>
                <w:rFonts w:ascii="Arial" w:hAnsi="Arial" w:cs="Arial"/>
              </w:rPr>
              <w:t>43 (58.1%)</w:t>
            </w:r>
          </w:p>
        </w:tc>
        <w:tc>
          <w:tcPr>
            <w:tcW w:w="1719" w:type="dxa"/>
          </w:tcPr>
          <w:p w14:paraId="7381357F" w14:textId="77777777" w:rsidR="00762A0A" w:rsidRDefault="00762A0A" w:rsidP="00CA6CED">
            <w:pPr>
              <w:rPr>
                <w:rFonts w:ascii="Arial" w:hAnsi="Arial" w:cs="Arial"/>
              </w:rPr>
            </w:pPr>
          </w:p>
          <w:p w14:paraId="25C0A2A8" w14:textId="6CE22580" w:rsidR="003A15F4" w:rsidRPr="00EC5CCC" w:rsidRDefault="003A15F4" w:rsidP="00C74BD2">
            <w:pPr>
              <w:rPr>
                <w:rFonts w:ascii="Arial" w:hAnsi="Arial" w:cs="Arial"/>
              </w:rPr>
            </w:pPr>
            <w:r w:rsidRPr="00EC5CCC">
              <w:rPr>
                <w:rFonts w:ascii="Arial" w:hAnsi="Arial" w:cs="Arial"/>
              </w:rPr>
              <w:t>82 (55.8%)</w:t>
            </w:r>
          </w:p>
        </w:tc>
        <w:tc>
          <w:tcPr>
            <w:tcW w:w="1719" w:type="dxa"/>
          </w:tcPr>
          <w:p w14:paraId="3EEE38A1" w14:textId="77777777" w:rsidR="00762A0A" w:rsidRDefault="00762A0A" w:rsidP="00CA6CED">
            <w:pPr>
              <w:rPr>
                <w:rFonts w:ascii="Arial" w:hAnsi="Arial" w:cs="Arial"/>
              </w:rPr>
            </w:pPr>
          </w:p>
          <w:p w14:paraId="6A2CC705" w14:textId="743DE607" w:rsidR="003A15F4" w:rsidRPr="00EC5CCC" w:rsidRDefault="003A15F4" w:rsidP="00C74BD2">
            <w:pPr>
              <w:rPr>
                <w:rFonts w:ascii="Arial" w:hAnsi="Arial" w:cs="Arial"/>
              </w:rPr>
            </w:pPr>
            <w:r w:rsidRPr="00EC5CCC">
              <w:rPr>
                <w:rFonts w:ascii="Arial" w:hAnsi="Arial" w:cs="Arial"/>
              </w:rPr>
              <w:t>82 (56.</w:t>
            </w:r>
            <w:r w:rsidR="00C74BD2">
              <w:rPr>
                <w:rFonts w:ascii="Arial" w:hAnsi="Arial" w:cs="Arial"/>
              </w:rPr>
              <w:t>2</w:t>
            </w:r>
            <w:r w:rsidRPr="00EC5CCC">
              <w:rPr>
                <w:rFonts w:ascii="Arial" w:hAnsi="Arial" w:cs="Arial"/>
              </w:rPr>
              <w:t>%)</w:t>
            </w:r>
          </w:p>
        </w:tc>
        <w:tc>
          <w:tcPr>
            <w:tcW w:w="1146" w:type="dxa"/>
          </w:tcPr>
          <w:p w14:paraId="53FF5D1E" w14:textId="77777777" w:rsidR="00762A0A" w:rsidRDefault="00762A0A" w:rsidP="00CA6CED">
            <w:pPr>
              <w:rPr>
                <w:rFonts w:ascii="Arial" w:hAnsi="Arial" w:cs="Arial"/>
              </w:rPr>
            </w:pPr>
          </w:p>
          <w:p w14:paraId="52DBE94D" w14:textId="4B5789A9" w:rsidR="003A15F4" w:rsidRPr="00EC5CCC" w:rsidRDefault="003A15F4" w:rsidP="00CA6CED">
            <w:pPr>
              <w:rPr>
                <w:rFonts w:ascii="Arial" w:hAnsi="Arial" w:cs="Arial"/>
              </w:rPr>
            </w:pPr>
            <w:r w:rsidRPr="00EC5CCC">
              <w:rPr>
                <w:rFonts w:ascii="Arial" w:hAnsi="Arial" w:cs="Arial"/>
              </w:rPr>
              <w:t>0.70</w:t>
            </w:r>
          </w:p>
        </w:tc>
        <w:tc>
          <w:tcPr>
            <w:tcW w:w="1146" w:type="dxa"/>
          </w:tcPr>
          <w:p w14:paraId="06A41F92" w14:textId="77777777" w:rsidR="00762A0A" w:rsidRDefault="00762A0A" w:rsidP="00CA6CED">
            <w:pPr>
              <w:rPr>
                <w:rFonts w:ascii="Arial" w:hAnsi="Arial" w:cs="Arial"/>
              </w:rPr>
            </w:pPr>
          </w:p>
          <w:p w14:paraId="59920AAF" w14:textId="7848F96C" w:rsidR="003A15F4" w:rsidRPr="00EC5CCC" w:rsidRDefault="003A15F4" w:rsidP="00CA6CED">
            <w:pPr>
              <w:rPr>
                <w:rFonts w:ascii="Arial" w:hAnsi="Arial" w:cs="Arial"/>
              </w:rPr>
            </w:pPr>
            <w:r w:rsidRPr="00EC5CCC">
              <w:rPr>
                <w:rFonts w:ascii="Arial" w:hAnsi="Arial" w:cs="Arial"/>
              </w:rPr>
              <w:t>0.78</w:t>
            </w:r>
          </w:p>
        </w:tc>
        <w:tc>
          <w:tcPr>
            <w:tcW w:w="1146" w:type="dxa"/>
          </w:tcPr>
          <w:p w14:paraId="615BC515" w14:textId="77777777" w:rsidR="00762A0A" w:rsidRDefault="00762A0A" w:rsidP="00CA6CED">
            <w:pPr>
              <w:rPr>
                <w:rFonts w:ascii="Arial" w:hAnsi="Arial" w:cs="Arial"/>
              </w:rPr>
            </w:pPr>
          </w:p>
          <w:p w14:paraId="52B0C200" w14:textId="2295AD0E" w:rsidR="003A15F4" w:rsidRPr="00EC5CCC" w:rsidRDefault="003A15F4" w:rsidP="00CA6CED">
            <w:pPr>
              <w:rPr>
                <w:rFonts w:ascii="Arial" w:hAnsi="Arial" w:cs="Arial"/>
              </w:rPr>
            </w:pPr>
            <w:r w:rsidRPr="00EC5CCC">
              <w:rPr>
                <w:rFonts w:ascii="Arial" w:hAnsi="Arial" w:cs="Arial"/>
              </w:rPr>
              <w:t>0.95</w:t>
            </w:r>
          </w:p>
        </w:tc>
      </w:tr>
      <w:tr w:rsidR="003A15F4" w14:paraId="0D35EBF8" w14:textId="77777777" w:rsidTr="00F42A21">
        <w:tc>
          <w:tcPr>
            <w:tcW w:w="2862" w:type="dxa"/>
          </w:tcPr>
          <w:p w14:paraId="24EDF4A2" w14:textId="77777777" w:rsidR="00EC5CCC" w:rsidRDefault="00EC5CCC" w:rsidP="00CA6CED">
            <w:pPr>
              <w:rPr>
                <w:rFonts w:ascii="Arial" w:hAnsi="Arial" w:cs="Arial"/>
              </w:rPr>
            </w:pPr>
          </w:p>
          <w:p w14:paraId="26584F7B" w14:textId="05AE7F7A" w:rsidR="003A15F4" w:rsidRDefault="003A15F4" w:rsidP="00CA6CED">
            <w:pPr>
              <w:rPr>
                <w:rFonts w:ascii="Arial" w:hAnsi="Arial" w:cs="Arial"/>
              </w:rPr>
            </w:pPr>
            <w:r w:rsidRPr="00EC5CCC">
              <w:rPr>
                <w:rFonts w:ascii="Arial" w:hAnsi="Arial" w:cs="Arial"/>
              </w:rPr>
              <w:t>Deterioration risk</w:t>
            </w:r>
            <w:r w:rsidR="00C74BD2" w:rsidRPr="00C74BD2">
              <w:rPr>
                <w:rFonts w:ascii="Arial" w:hAnsi="Arial" w:cs="Arial"/>
                <w:vertAlign w:val="superscript"/>
              </w:rPr>
              <w:t>2</w:t>
            </w:r>
            <w:r w:rsidRPr="00EC5CCC">
              <w:rPr>
                <w:rFonts w:ascii="Arial" w:hAnsi="Arial" w:cs="Arial"/>
              </w:rPr>
              <w:t xml:space="preserve"> (%)</w:t>
            </w:r>
          </w:p>
          <w:p w14:paraId="0C95F6A0" w14:textId="6615C328" w:rsidR="00EC5CCC" w:rsidRPr="00EC5CCC" w:rsidRDefault="00EC5CCC" w:rsidP="00CA6CED">
            <w:pPr>
              <w:rPr>
                <w:rFonts w:ascii="Arial" w:hAnsi="Arial" w:cs="Arial"/>
              </w:rPr>
            </w:pPr>
          </w:p>
        </w:tc>
        <w:tc>
          <w:tcPr>
            <w:tcW w:w="1719" w:type="dxa"/>
          </w:tcPr>
          <w:p w14:paraId="2B6AB63A" w14:textId="77777777" w:rsidR="00762A0A" w:rsidRDefault="00762A0A" w:rsidP="00CA6CED">
            <w:pPr>
              <w:rPr>
                <w:rFonts w:ascii="Arial" w:hAnsi="Arial" w:cs="Arial"/>
              </w:rPr>
            </w:pPr>
          </w:p>
          <w:p w14:paraId="70231663" w14:textId="6BECCD44" w:rsidR="003A15F4" w:rsidRPr="00EC5CCC" w:rsidRDefault="003A15F4" w:rsidP="00CA6CED">
            <w:pPr>
              <w:rPr>
                <w:rFonts w:ascii="Arial" w:hAnsi="Arial" w:cs="Arial"/>
              </w:rPr>
            </w:pPr>
            <w:r w:rsidRPr="00EC5CCC">
              <w:rPr>
                <w:rFonts w:ascii="Arial" w:hAnsi="Arial" w:cs="Arial"/>
              </w:rPr>
              <w:t>20.0 ± 14.3</w:t>
            </w:r>
          </w:p>
        </w:tc>
        <w:tc>
          <w:tcPr>
            <w:tcW w:w="1719" w:type="dxa"/>
          </w:tcPr>
          <w:p w14:paraId="5BA6DC9F" w14:textId="77777777" w:rsidR="00762A0A" w:rsidRDefault="00762A0A" w:rsidP="00CA6CED">
            <w:pPr>
              <w:rPr>
                <w:rFonts w:ascii="Arial" w:hAnsi="Arial" w:cs="Arial"/>
              </w:rPr>
            </w:pPr>
          </w:p>
          <w:p w14:paraId="0D1ED1FF" w14:textId="768B8D94" w:rsidR="003A15F4" w:rsidRPr="00EC5CCC" w:rsidRDefault="003A15F4" w:rsidP="00CA6CED">
            <w:pPr>
              <w:rPr>
                <w:rFonts w:ascii="Arial" w:hAnsi="Arial" w:cs="Arial"/>
              </w:rPr>
            </w:pPr>
            <w:r w:rsidRPr="00EC5CCC">
              <w:rPr>
                <w:rFonts w:ascii="Arial" w:hAnsi="Arial" w:cs="Arial"/>
              </w:rPr>
              <w:t>17.4 ± 11.6</w:t>
            </w:r>
          </w:p>
        </w:tc>
        <w:tc>
          <w:tcPr>
            <w:tcW w:w="1719" w:type="dxa"/>
          </w:tcPr>
          <w:p w14:paraId="03046BC3" w14:textId="77777777" w:rsidR="00762A0A" w:rsidRDefault="00762A0A" w:rsidP="00CA6CED">
            <w:pPr>
              <w:rPr>
                <w:rFonts w:ascii="Arial" w:hAnsi="Arial" w:cs="Arial"/>
              </w:rPr>
            </w:pPr>
          </w:p>
          <w:p w14:paraId="726AEB0A" w14:textId="62C36BE9" w:rsidR="003A15F4" w:rsidRPr="00EC5CCC" w:rsidRDefault="003A15F4" w:rsidP="00CA6CED">
            <w:pPr>
              <w:rPr>
                <w:rFonts w:ascii="Arial" w:hAnsi="Arial" w:cs="Arial"/>
              </w:rPr>
            </w:pPr>
            <w:r w:rsidRPr="00EC5CCC">
              <w:rPr>
                <w:rFonts w:ascii="Arial" w:hAnsi="Arial" w:cs="Arial"/>
              </w:rPr>
              <w:t>18.7 ± 13.0</w:t>
            </w:r>
          </w:p>
        </w:tc>
        <w:tc>
          <w:tcPr>
            <w:tcW w:w="1719" w:type="dxa"/>
          </w:tcPr>
          <w:p w14:paraId="5D25824B" w14:textId="77777777" w:rsidR="00762A0A" w:rsidRDefault="00762A0A" w:rsidP="00CA6CED">
            <w:pPr>
              <w:rPr>
                <w:rFonts w:ascii="Arial" w:hAnsi="Arial" w:cs="Arial"/>
              </w:rPr>
            </w:pPr>
          </w:p>
          <w:p w14:paraId="0AC7E2CF" w14:textId="7E0FC14D" w:rsidR="003A15F4" w:rsidRPr="00EC5CCC" w:rsidRDefault="003A15F4" w:rsidP="00CA6CED">
            <w:pPr>
              <w:rPr>
                <w:rFonts w:ascii="Arial" w:hAnsi="Arial" w:cs="Arial"/>
              </w:rPr>
            </w:pPr>
            <w:r w:rsidRPr="00EC5CCC">
              <w:rPr>
                <w:rFonts w:ascii="Arial" w:hAnsi="Arial" w:cs="Arial"/>
              </w:rPr>
              <w:t>18.8 ± 13.6</w:t>
            </w:r>
          </w:p>
        </w:tc>
        <w:tc>
          <w:tcPr>
            <w:tcW w:w="1146" w:type="dxa"/>
          </w:tcPr>
          <w:p w14:paraId="337552E0" w14:textId="77777777" w:rsidR="00762A0A" w:rsidRDefault="00762A0A" w:rsidP="00CA6CED">
            <w:pPr>
              <w:rPr>
                <w:rFonts w:ascii="Arial" w:hAnsi="Arial" w:cs="Arial"/>
              </w:rPr>
            </w:pPr>
          </w:p>
          <w:p w14:paraId="3154E290" w14:textId="3D77AA3F" w:rsidR="003A15F4" w:rsidRPr="00EC5CCC" w:rsidRDefault="003A15F4" w:rsidP="00CA6CED">
            <w:pPr>
              <w:rPr>
                <w:rFonts w:ascii="Arial" w:hAnsi="Arial" w:cs="Arial"/>
              </w:rPr>
            </w:pPr>
            <w:r w:rsidRPr="00EC5CCC">
              <w:rPr>
                <w:rFonts w:ascii="Arial" w:hAnsi="Arial" w:cs="Arial"/>
              </w:rPr>
              <w:t>0.54</w:t>
            </w:r>
          </w:p>
        </w:tc>
        <w:tc>
          <w:tcPr>
            <w:tcW w:w="1146" w:type="dxa"/>
          </w:tcPr>
          <w:p w14:paraId="36F92063" w14:textId="77777777" w:rsidR="00762A0A" w:rsidRDefault="00762A0A" w:rsidP="00CA6CED">
            <w:pPr>
              <w:rPr>
                <w:rFonts w:ascii="Arial" w:hAnsi="Arial" w:cs="Arial"/>
              </w:rPr>
            </w:pPr>
          </w:p>
          <w:p w14:paraId="20846D1B" w14:textId="32CB15B8" w:rsidR="003A15F4" w:rsidRPr="00EC5CCC" w:rsidRDefault="003A15F4" w:rsidP="00CA6CED">
            <w:pPr>
              <w:rPr>
                <w:rFonts w:ascii="Arial" w:hAnsi="Arial" w:cs="Arial"/>
              </w:rPr>
            </w:pPr>
            <w:r w:rsidRPr="00EC5CCC">
              <w:rPr>
                <w:rFonts w:ascii="Arial" w:hAnsi="Arial" w:cs="Arial"/>
              </w:rPr>
              <w:t>0.44</w:t>
            </w:r>
          </w:p>
        </w:tc>
        <w:tc>
          <w:tcPr>
            <w:tcW w:w="1146" w:type="dxa"/>
          </w:tcPr>
          <w:p w14:paraId="0E5C349C" w14:textId="77777777" w:rsidR="00762A0A" w:rsidRDefault="00762A0A" w:rsidP="00CA6CED">
            <w:pPr>
              <w:rPr>
                <w:rFonts w:ascii="Arial" w:hAnsi="Arial" w:cs="Arial"/>
              </w:rPr>
            </w:pPr>
          </w:p>
          <w:p w14:paraId="135A6088" w14:textId="340CFDB9" w:rsidR="003A15F4" w:rsidRPr="00EC5CCC" w:rsidRDefault="003A15F4" w:rsidP="00CA6CED">
            <w:pPr>
              <w:rPr>
                <w:rFonts w:ascii="Arial" w:hAnsi="Arial" w:cs="Arial"/>
              </w:rPr>
            </w:pPr>
            <w:r w:rsidRPr="00EC5CCC">
              <w:rPr>
                <w:rFonts w:ascii="Arial" w:hAnsi="Arial" w:cs="Arial"/>
              </w:rPr>
              <w:t>0.94</w:t>
            </w:r>
          </w:p>
        </w:tc>
      </w:tr>
      <w:tr w:rsidR="003A15F4" w14:paraId="18780026" w14:textId="77777777" w:rsidTr="00F42A21">
        <w:tc>
          <w:tcPr>
            <w:tcW w:w="2862" w:type="dxa"/>
          </w:tcPr>
          <w:p w14:paraId="57CEA140" w14:textId="77777777" w:rsidR="00EC5CCC" w:rsidRDefault="00EC5CCC" w:rsidP="00CA6CED">
            <w:pPr>
              <w:rPr>
                <w:rFonts w:ascii="Arial" w:hAnsi="Arial" w:cs="Arial"/>
              </w:rPr>
            </w:pPr>
          </w:p>
          <w:p w14:paraId="2D0CE925" w14:textId="1BB13142" w:rsidR="003A15F4" w:rsidRDefault="003A15F4" w:rsidP="00CA6CED">
            <w:pPr>
              <w:rPr>
                <w:rFonts w:ascii="Arial" w:hAnsi="Arial" w:cs="Arial"/>
              </w:rPr>
            </w:pPr>
            <w:r w:rsidRPr="00EC5CCC">
              <w:rPr>
                <w:rFonts w:ascii="Arial" w:hAnsi="Arial" w:cs="Arial"/>
              </w:rPr>
              <w:t>LAPS2</w:t>
            </w:r>
            <w:r w:rsidR="00C74BD2" w:rsidRPr="00C74BD2">
              <w:rPr>
                <w:rFonts w:ascii="Arial" w:hAnsi="Arial" w:cs="Arial"/>
                <w:vertAlign w:val="superscript"/>
              </w:rPr>
              <w:t>3</w:t>
            </w:r>
          </w:p>
          <w:p w14:paraId="00E70A75" w14:textId="716E7FCA" w:rsidR="00EC5CCC" w:rsidRPr="00EC5CCC" w:rsidRDefault="00EC5CCC" w:rsidP="00CA6CED">
            <w:pPr>
              <w:rPr>
                <w:rFonts w:ascii="Arial" w:hAnsi="Arial" w:cs="Arial"/>
              </w:rPr>
            </w:pPr>
          </w:p>
        </w:tc>
        <w:tc>
          <w:tcPr>
            <w:tcW w:w="1719" w:type="dxa"/>
          </w:tcPr>
          <w:p w14:paraId="6DEF2191" w14:textId="77777777" w:rsidR="00762A0A" w:rsidRDefault="00762A0A" w:rsidP="00CA6CED">
            <w:pPr>
              <w:rPr>
                <w:rFonts w:ascii="Arial" w:hAnsi="Arial" w:cs="Arial"/>
              </w:rPr>
            </w:pPr>
          </w:p>
          <w:p w14:paraId="3A88E1E0" w14:textId="37296391" w:rsidR="003A15F4" w:rsidRPr="00EC5CCC" w:rsidRDefault="003A15F4" w:rsidP="00CA6CED">
            <w:pPr>
              <w:rPr>
                <w:rFonts w:ascii="Arial" w:hAnsi="Arial" w:cs="Arial"/>
              </w:rPr>
            </w:pPr>
            <w:r w:rsidRPr="00EC5CCC">
              <w:rPr>
                <w:rFonts w:ascii="Arial" w:hAnsi="Arial" w:cs="Arial"/>
              </w:rPr>
              <w:t>113 ± 38</w:t>
            </w:r>
          </w:p>
        </w:tc>
        <w:tc>
          <w:tcPr>
            <w:tcW w:w="1719" w:type="dxa"/>
          </w:tcPr>
          <w:p w14:paraId="09E7B363" w14:textId="77777777" w:rsidR="00762A0A" w:rsidRDefault="00762A0A" w:rsidP="00CA6CED">
            <w:pPr>
              <w:rPr>
                <w:rFonts w:ascii="Arial" w:hAnsi="Arial" w:cs="Arial"/>
              </w:rPr>
            </w:pPr>
          </w:p>
          <w:p w14:paraId="304E3122" w14:textId="49DD7CD4" w:rsidR="003A15F4" w:rsidRPr="00EC5CCC" w:rsidRDefault="003A15F4" w:rsidP="00CA6CED">
            <w:pPr>
              <w:rPr>
                <w:rFonts w:ascii="Arial" w:hAnsi="Arial" w:cs="Arial"/>
              </w:rPr>
            </w:pPr>
            <w:r w:rsidRPr="00EC5CCC">
              <w:rPr>
                <w:rFonts w:ascii="Arial" w:hAnsi="Arial" w:cs="Arial"/>
              </w:rPr>
              <w:t>102 ± 39</w:t>
            </w:r>
          </w:p>
        </w:tc>
        <w:tc>
          <w:tcPr>
            <w:tcW w:w="1719" w:type="dxa"/>
          </w:tcPr>
          <w:p w14:paraId="0BE53AD6" w14:textId="77777777" w:rsidR="00762A0A" w:rsidRDefault="00762A0A" w:rsidP="00CA6CED">
            <w:pPr>
              <w:rPr>
                <w:rFonts w:ascii="Arial" w:hAnsi="Arial" w:cs="Arial"/>
              </w:rPr>
            </w:pPr>
          </w:p>
          <w:p w14:paraId="42BFB3BA" w14:textId="510AB1F9" w:rsidR="003A15F4" w:rsidRPr="00EC5CCC" w:rsidRDefault="003A15F4" w:rsidP="00CA6CED">
            <w:pPr>
              <w:rPr>
                <w:rFonts w:ascii="Arial" w:hAnsi="Arial" w:cs="Arial"/>
              </w:rPr>
            </w:pPr>
            <w:r w:rsidRPr="00EC5CCC">
              <w:rPr>
                <w:rFonts w:ascii="Arial" w:hAnsi="Arial" w:cs="Arial"/>
              </w:rPr>
              <w:t>107 ± 39</w:t>
            </w:r>
          </w:p>
        </w:tc>
        <w:tc>
          <w:tcPr>
            <w:tcW w:w="1719" w:type="dxa"/>
          </w:tcPr>
          <w:p w14:paraId="1427FD1A" w14:textId="77777777" w:rsidR="00762A0A" w:rsidRDefault="00762A0A" w:rsidP="00CA6CED">
            <w:pPr>
              <w:rPr>
                <w:rFonts w:ascii="Arial" w:hAnsi="Arial" w:cs="Arial"/>
              </w:rPr>
            </w:pPr>
          </w:p>
          <w:p w14:paraId="4F5EC042" w14:textId="225A78F2" w:rsidR="003A15F4" w:rsidRPr="00EC5CCC" w:rsidRDefault="003A15F4" w:rsidP="00CA6CED">
            <w:pPr>
              <w:rPr>
                <w:rFonts w:ascii="Arial" w:hAnsi="Arial" w:cs="Arial"/>
              </w:rPr>
            </w:pPr>
            <w:r w:rsidRPr="00EC5CCC">
              <w:rPr>
                <w:rFonts w:ascii="Arial" w:hAnsi="Arial" w:cs="Arial"/>
              </w:rPr>
              <w:t>107 ± 38</w:t>
            </w:r>
          </w:p>
        </w:tc>
        <w:tc>
          <w:tcPr>
            <w:tcW w:w="1146" w:type="dxa"/>
          </w:tcPr>
          <w:p w14:paraId="21B18CDA" w14:textId="77777777" w:rsidR="00762A0A" w:rsidRDefault="00762A0A" w:rsidP="00CA6CED">
            <w:pPr>
              <w:rPr>
                <w:rFonts w:ascii="Arial" w:hAnsi="Arial" w:cs="Arial"/>
              </w:rPr>
            </w:pPr>
          </w:p>
          <w:p w14:paraId="01028E14" w14:textId="03DEAD71" w:rsidR="003A15F4" w:rsidRPr="00EC5CCC" w:rsidRDefault="003A15F4" w:rsidP="00CA6CED">
            <w:pPr>
              <w:rPr>
                <w:rFonts w:ascii="Arial" w:hAnsi="Arial" w:cs="Arial"/>
              </w:rPr>
            </w:pPr>
            <w:r w:rsidRPr="00EC5CCC">
              <w:rPr>
                <w:rFonts w:ascii="Arial" w:hAnsi="Arial" w:cs="Arial"/>
              </w:rPr>
              <w:t>0.28</w:t>
            </w:r>
          </w:p>
        </w:tc>
        <w:tc>
          <w:tcPr>
            <w:tcW w:w="1146" w:type="dxa"/>
          </w:tcPr>
          <w:p w14:paraId="5BB09E30" w14:textId="77777777" w:rsidR="00762A0A" w:rsidRDefault="00762A0A" w:rsidP="00CA6CED">
            <w:pPr>
              <w:rPr>
                <w:rFonts w:ascii="Arial" w:hAnsi="Arial" w:cs="Arial"/>
              </w:rPr>
            </w:pPr>
          </w:p>
          <w:p w14:paraId="5A115088" w14:textId="10B06D25" w:rsidR="003A15F4" w:rsidRPr="00EC5CCC" w:rsidRDefault="003A15F4" w:rsidP="00CA6CED">
            <w:pPr>
              <w:rPr>
                <w:rFonts w:ascii="Arial" w:hAnsi="Arial" w:cs="Arial"/>
              </w:rPr>
            </w:pPr>
            <w:r w:rsidRPr="00EC5CCC">
              <w:rPr>
                <w:rFonts w:ascii="Arial" w:hAnsi="Arial" w:cs="Arial"/>
              </w:rPr>
              <w:t>0.38</w:t>
            </w:r>
          </w:p>
        </w:tc>
        <w:tc>
          <w:tcPr>
            <w:tcW w:w="1146" w:type="dxa"/>
          </w:tcPr>
          <w:p w14:paraId="2F9AAB76" w14:textId="77777777" w:rsidR="00762A0A" w:rsidRDefault="00762A0A" w:rsidP="00CA6CED">
            <w:pPr>
              <w:rPr>
                <w:rFonts w:ascii="Arial" w:hAnsi="Arial" w:cs="Arial"/>
              </w:rPr>
            </w:pPr>
          </w:p>
          <w:p w14:paraId="654B653F" w14:textId="5B57D48B" w:rsidR="003A15F4" w:rsidRPr="00EC5CCC" w:rsidRDefault="003A15F4" w:rsidP="00CA6CED">
            <w:pPr>
              <w:rPr>
                <w:rFonts w:ascii="Arial" w:hAnsi="Arial" w:cs="Arial"/>
              </w:rPr>
            </w:pPr>
            <w:r w:rsidRPr="00EC5CCC">
              <w:rPr>
                <w:rFonts w:ascii="Arial" w:hAnsi="Arial" w:cs="Arial"/>
              </w:rPr>
              <w:t>0.9</w:t>
            </w:r>
          </w:p>
        </w:tc>
      </w:tr>
      <w:tr w:rsidR="003A15F4" w14:paraId="52C5F402" w14:textId="77777777" w:rsidTr="00F42A21">
        <w:tc>
          <w:tcPr>
            <w:tcW w:w="2862" w:type="dxa"/>
          </w:tcPr>
          <w:p w14:paraId="63590290" w14:textId="77777777" w:rsidR="00EC5CCC" w:rsidRDefault="00EC5CCC" w:rsidP="00CA6CED">
            <w:pPr>
              <w:rPr>
                <w:rFonts w:ascii="Arial" w:hAnsi="Arial" w:cs="Arial"/>
              </w:rPr>
            </w:pPr>
          </w:p>
          <w:p w14:paraId="68C42B26" w14:textId="3E71E656" w:rsidR="003A15F4" w:rsidRDefault="003A15F4" w:rsidP="00CA6CED">
            <w:pPr>
              <w:rPr>
                <w:rFonts w:ascii="Arial" w:hAnsi="Arial" w:cs="Arial"/>
              </w:rPr>
            </w:pPr>
            <w:r w:rsidRPr="00EC5CCC">
              <w:rPr>
                <w:rFonts w:ascii="Arial" w:hAnsi="Arial" w:cs="Arial"/>
              </w:rPr>
              <w:t>COPS2</w:t>
            </w:r>
            <w:r w:rsidR="00A067E4" w:rsidRPr="00A067E4">
              <w:rPr>
                <w:rFonts w:ascii="Arial" w:hAnsi="Arial" w:cs="Arial"/>
                <w:vertAlign w:val="superscript"/>
              </w:rPr>
              <w:t>4</w:t>
            </w:r>
          </w:p>
          <w:p w14:paraId="653B3FB3" w14:textId="5381C9DD" w:rsidR="00EC5CCC" w:rsidRPr="00EC5CCC" w:rsidRDefault="00EC5CCC" w:rsidP="00CA6CED">
            <w:pPr>
              <w:rPr>
                <w:rFonts w:ascii="Arial" w:hAnsi="Arial" w:cs="Arial"/>
              </w:rPr>
            </w:pPr>
          </w:p>
        </w:tc>
        <w:tc>
          <w:tcPr>
            <w:tcW w:w="1719" w:type="dxa"/>
          </w:tcPr>
          <w:p w14:paraId="11DD32B6" w14:textId="77777777" w:rsidR="00762A0A" w:rsidRDefault="00762A0A" w:rsidP="00CA6CED">
            <w:pPr>
              <w:rPr>
                <w:rFonts w:ascii="Arial" w:hAnsi="Arial" w:cs="Arial"/>
              </w:rPr>
            </w:pPr>
          </w:p>
          <w:p w14:paraId="2D07A200" w14:textId="3529F64F" w:rsidR="003A15F4" w:rsidRPr="00EC5CCC" w:rsidRDefault="003A15F4" w:rsidP="00CA6CED">
            <w:pPr>
              <w:rPr>
                <w:rFonts w:ascii="Arial" w:hAnsi="Arial" w:cs="Arial"/>
              </w:rPr>
            </w:pPr>
            <w:r w:rsidRPr="00EC5CCC">
              <w:rPr>
                <w:rFonts w:ascii="Arial" w:hAnsi="Arial" w:cs="Arial"/>
              </w:rPr>
              <w:t>69 ± 52</w:t>
            </w:r>
          </w:p>
        </w:tc>
        <w:tc>
          <w:tcPr>
            <w:tcW w:w="1719" w:type="dxa"/>
          </w:tcPr>
          <w:p w14:paraId="18D98C3F" w14:textId="77777777" w:rsidR="00762A0A" w:rsidRDefault="00762A0A" w:rsidP="00CA6CED">
            <w:pPr>
              <w:rPr>
                <w:rFonts w:ascii="Arial" w:hAnsi="Arial" w:cs="Arial"/>
              </w:rPr>
            </w:pPr>
          </w:p>
          <w:p w14:paraId="18DEAA07" w14:textId="25DAF211" w:rsidR="003A15F4" w:rsidRPr="00EC5CCC" w:rsidRDefault="003A15F4" w:rsidP="00CA6CED">
            <w:pPr>
              <w:rPr>
                <w:rFonts w:ascii="Arial" w:hAnsi="Arial" w:cs="Arial"/>
              </w:rPr>
            </w:pPr>
            <w:r w:rsidRPr="00EC5CCC">
              <w:rPr>
                <w:rFonts w:ascii="Arial" w:hAnsi="Arial" w:cs="Arial"/>
              </w:rPr>
              <w:t>66 ± 52</w:t>
            </w:r>
          </w:p>
        </w:tc>
        <w:tc>
          <w:tcPr>
            <w:tcW w:w="1719" w:type="dxa"/>
          </w:tcPr>
          <w:p w14:paraId="740EE959" w14:textId="77777777" w:rsidR="00762A0A" w:rsidRDefault="00762A0A" w:rsidP="00CA6CED">
            <w:pPr>
              <w:rPr>
                <w:rFonts w:ascii="Arial" w:hAnsi="Arial" w:cs="Arial"/>
              </w:rPr>
            </w:pPr>
          </w:p>
          <w:p w14:paraId="312D81B8" w14:textId="5B8546F2" w:rsidR="003A15F4" w:rsidRPr="00EC5CCC" w:rsidRDefault="003A15F4" w:rsidP="00CA6CED">
            <w:pPr>
              <w:rPr>
                <w:rFonts w:ascii="Arial" w:hAnsi="Arial" w:cs="Arial"/>
              </w:rPr>
            </w:pPr>
            <w:r w:rsidRPr="00EC5CCC">
              <w:rPr>
                <w:rFonts w:ascii="Arial" w:hAnsi="Arial" w:cs="Arial"/>
              </w:rPr>
              <w:t>67 ± 52</w:t>
            </w:r>
          </w:p>
        </w:tc>
        <w:tc>
          <w:tcPr>
            <w:tcW w:w="1719" w:type="dxa"/>
          </w:tcPr>
          <w:p w14:paraId="18A49471" w14:textId="77777777" w:rsidR="00762A0A" w:rsidRDefault="00762A0A" w:rsidP="00CA6CED">
            <w:pPr>
              <w:rPr>
                <w:rFonts w:ascii="Arial" w:hAnsi="Arial" w:cs="Arial"/>
              </w:rPr>
            </w:pPr>
          </w:p>
          <w:p w14:paraId="39D64C02" w14:textId="22FFAAC7" w:rsidR="003A15F4" w:rsidRPr="00EC5CCC" w:rsidRDefault="003A15F4" w:rsidP="00CA6CED">
            <w:pPr>
              <w:rPr>
                <w:rFonts w:ascii="Arial" w:hAnsi="Arial" w:cs="Arial"/>
              </w:rPr>
            </w:pPr>
            <w:r w:rsidRPr="00EC5CCC">
              <w:rPr>
                <w:rFonts w:ascii="Arial" w:hAnsi="Arial" w:cs="Arial"/>
              </w:rPr>
              <w:t>66 ± 51</w:t>
            </w:r>
          </w:p>
        </w:tc>
        <w:tc>
          <w:tcPr>
            <w:tcW w:w="1146" w:type="dxa"/>
          </w:tcPr>
          <w:p w14:paraId="12AF1264" w14:textId="77777777" w:rsidR="00762A0A" w:rsidRDefault="00762A0A" w:rsidP="00CA6CED">
            <w:pPr>
              <w:rPr>
                <w:rFonts w:ascii="Arial" w:hAnsi="Arial" w:cs="Arial"/>
              </w:rPr>
            </w:pPr>
          </w:p>
          <w:p w14:paraId="6D2EAC3C" w14:textId="4547473F" w:rsidR="003A15F4" w:rsidRPr="00EC5CCC" w:rsidRDefault="003A15F4" w:rsidP="00CA6CED">
            <w:pPr>
              <w:rPr>
                <w:rFonts w:ascii="Arial" w:hAnsi="Arial" w:cs="Arial"/>
              </w:rPr>
            </w:pPr>
            <w:r w:rsidRPr="00EC5CCC">
              <w:rPr>
                <w:rFonts w:ascii="Arial" w:hAnsi="Arial" w:cs="Arial"/>
              </w:rPr>
              <w:t>0.75</w:t>
            </w:r>
          </w:p>
        </w:tc>
        <w:tc>
          <w:tcPr>
            <w:tcW w:w="1146" w:type="dxa"/>
          </w:tcPr>
          <w:p w14:paraId="61613D5C" w14:textId="77777777" w:rsidR="00762A0A" w:rsidRDefault="00762A0A" w:rsidP="00CA6CED">
            <w:pPr>
              <w:rPr>
                <w:rFonts w:ascii="Arial" w:hAnsi="Arial" w:cs="Arial"/>
              </w:rPr>
            </w:pPr>
          </w:p>
          <w:p w14:paraId="32926CE3" w14:textId="5A850324" w:rsidR="003A15F4" w:rsidRPr="00EC5CCC" w:rsidRDefault="003A15F4" w:rsidP="00CA6CED">
            <w:pPr>
              <w:rPr>
                <w:rFonts w:ascii="Arial" w:hAnsi="Arial" w:cs="Arial"/>
              </w:rPr>
            </w:pPr>
            <w:r w:rsidRPr="00EC5CCC">
              <w:rPr>
                <w:rFonts w:ascii="Arial" w:hAnsi="Arial" w:cs="Arial"/>
              </w:rPr>
              <w:t>1.00</w:t>
            </w:r>
          </w:p>
        </w:tc>
        <w:tc>
          <w:tcPr>
            <w:tcW w:w="1146" w:type="dxa"/>
          </w:tcPr>
          <w:p w14:paraId="6A7BEF5D" w14:textId="77777777" w:rsidR="00762A0A" w:rsidRDefault="00762A0A" w:rsidP="00CA6CED">
            <w:pPr>
              <w:rPr>
                <w:rFonts w:ascii="Arial" w:hAnsi="Arial" w:cs="Arial"/>
              </w:rPr>
            </w:pPr>
          </w:p>
          <w:p w14:paraId="36681A4E" w14:textId="3BD67251" w:rsidR="003A15F4" w:rsidRPr="00EC5CCC" w:rsidRDefault="003A15F4" w:rsidP="00CA6CED">
            <w:pPr>
              <w:rPr>
                <w:rFonts w:ascii="Arial" w:hAnsi="Arial" w:cs="Arial"/>
              </w:rPr>
            </w:pPr>
            <w:r w:rsidRPr="00EC5CCC">
              <w:rPr>
                <w:rFonts w:ascii="Arial" w:hAnsi="Arial" w:cs="Arial"/>
              </w:rPr>
              <w:t>0.85</w:t>
            </w:r>
          </w:p>
        </w:tc>
      </w:tr>
      <w:tr w:rsidR="003A15F4" w14:paraId="03811C9C" w14:textId="77777777" w:rsidTr="00F42A21">
        <w:tc>
          <w:tcPr>
            <w:tcW w:w="2862" w:type="dxa"/>
          </w:tcPr>
          <w:p w14:paraId="48B82CAB" w14:textId="77777777" w:rsidR="00EC5CCC" w:rsidRDefault="00EC5CCC" w:rsidP="00CA6CED">
            <w:pPr>
              <w:rPr>
                <w:rFonts w:ascii="Arial" w:hAnsi="Arial" w:cs="Arial"/>
              </w:rPr>
            </w:pPr>
          </w:p>
          <w:p w14:paraId="5C966A1F" w14:textId="329E57AC" w:rsidR="003A15F4" w:rsidRDefault="003A15F4" w:rsidP="00CA6CED">
            <w:pPr>
              <w:rPr>
                <w:rFonts w:ascii="Arial" w:hAnsi="Arial" w:cs="Arial"/>
              </w:rPr>
            </w:pPr>
            <w:r w:rsidRPr="00EC5CCC">
              <w:rPr>
                <w:rFonts w:ascii="Arial" w:hAnsi="Arial" w:cs="Arial"/>
              </w:rPr>
              <w:t>Died</w:t>
            </w:r>
            <w:r w:rsidR="00A067E4" w:rsidRPr="00A067E4">
              <w:rPr>
                <w:rFonts w:ascii="Arial" w:hAnsi="Arial" w:cs="Arial"/>
                <w:vertAlign w:val="superscript"/>
              </w:rPr>
              <w:t>5</w:t>
            </w:r>
            <w:r w:rsidRPr="00EC5CCC">
              <w:rPr>
                <w:rFonts w:ascii="Arial" w:hAnsi="Arial" w:cs="Arial"/>
              </w:rPr>
              <w:t xml:space="preserve"> (%)</w:t>
            </w:r>
          </w:p>
          <w:p w14:paraId="5E9E1ED4" w14:textId="2CEC5908" w:rsidR="00EC5CCC" w:rsidRPr="00EC5CCC" w:rsidRDefault="00EC5CCC" w:rsidP="00CA6CED">
            <w:pPr>
              <w:rPr>
                <w:rFonts w:ascii="Arial" w:hAnsi="Arial" w:cs="Arial"/>
              </w:rPr>
            </w:pPr>
          </w:p>
        </w:tc>
        <w:tc>
          <w:tcPr>
            <w:tcW w:w="1719" w:type="dxa"/>
          </w:tcPr>
          <w:p w14:paraId="02B823AE" w14:textId="77777777" w:rsidR="00762A0A" w:rsidRDefault="00762A0A" w:rsidP="00CA6CED">
            <w:pPr>
              <w:rPr>
                <w:rFonts w:ascii="Arial" w:hAnsi="Arial" w:cs="Arial"/>
              </w:rPr>
            </w:pPr>
          </w:p>
          <w:p w14:paraId="73118A9F" w14:textId="022045F3" w:rsidR="003A15F4" w:rsidRPr="00EC5CCC" w:rsidRDefault="003A15F4" w:rsidP="00CA6CED">
            <w:pPr>
              <w:rPr>
                <w:rFonts w:ascii="Arial" w:hAnsi="Arial" w:cs="Arial"/>
              </w:rPr>
            </w:pPr>
            <w:r w:rsidRPr="00EC5CCC">
              <w:rPr>
                <w:rFonts w:ascii="Arial" w:hAnsi="Arial" w:cs="Arial"/>
              </w:rPr>
              <w:t>17 (23.3%)</w:t>
            </w:r>
          </w:p>
        </w:tc>
        <w:tc>
          <w:tcPr>
            <w:tcW w:w="1719" w:type="dxa"/>
          </w:tcPr>
          <w:p w14:paraId="523238B8" w14:textId="77777777" w:rsidR="00762A0A" w:rsidRDefault="00762A0A" w:rsidP="00CA6CED">
            <w:pPr>
              <w:rPr>
                <w:rFonts w:ascii="Arial" w:hAnsi="Arial" w:cs="Arial"/>
              </w:rPr>
            </w:pPr>
          </w:p>
          <w:p w14:paraId="02FFED47" w14:textId="2B283E0A" w:rsidR="003A15F4" w:rsidRPr="00EC5CCC" w:rsidRDefault="003A15F4" w:rsidP="00CA6CED">
            <w:pPr>
              <w:rPr>
                <w:rFonts w:ascii="Arial" w:hAnsi="Arial" w:cs="Arial"/>
              </w:rPr>
            </w:pPr>
            <w:r w:rsidRPr="00EC5CCC">
              <w:rPr>
                <w:rFonts w:ascii="Arial" w:hAnsi="Arial" w:cs="Arial"/>
              </w:rPr>
              <w:t>15 (20.3%)</w:t>
            </w:r>
          </w:p>
        </w:tc>
        <w:tc>
          <w:tcPr>
            <w:tcW w:w="1719" w:type="dxa"/>
          </w:tcPr>
          <w:p w14:paraId="7B1AF1B7" w14:textId="77777777" w:rsidR="00762A0A" w:rsidRDefault="00762A0A" w:rsidP="00CA6CED">
            <w:pPr>
              <w:rPr>
                <w:rFonts w:ascii="Arial" w:hAnsi="Arial" w:cs="Arial"/>
              </w:rPr>
            </w:pPr>
          </w:p>
          <w:p w14:paraId="2F3E657B" w14:textId="41E0D968" w:rsidR="003A15F4" w:rsidRPr="00EC5CCC" w:rsidRDefault="003A15F4" w:rsidP="00CA6CED">
            <w:pPr>
              <w:rPr>
                <w:rFonts w:ascii="Arial" w:hAnsi="Arial" w:cs="Arial"/>
              </w:rPr>
            </w:pPr>
            <w:r w:rsidRPr="00EC5CCC">
              <w:rPr>
                <w:rFonts w:ascii="Arial" w:hAnsi="Arial" w:cs="Arial"/>
              </w:rPr>
              <w:t>32 (21.8%)</w:t>
            </w:r>
          </w:p>
        </w:tc>
        <w:tc>
          <w:tcPr>
            <w:tcW w:w="1719" w:type="dxa"/>
          </w:tcPr>
          <w:p w14:paraId="7CDF7668" w14:textId="77777777" w:rsidR="00762A0A" w:rsidRDefault="00762A0A" w:rsidP="00CA6CED">
            <w:pPr>
              <w:rPr>
                <w:rFonts w:ascii="Arial" w:hAnsi="Arial" w:cs="Arial"/>
              </w:rPr>
            </w:pPr>
          </w:p>
          <w:p w14:paraId="07C7EB5E" w14:textId="6A01381B" w:rsidR="003A15F4" w:rsidRPr="00EC5CCC" w:rsidRDefault="003A15F4" w:rsidP="00CA6CED">
            <w:pPr>
              <w:rPr>
                <w:rFonts w:ascii="Arial" w:hAnsi="Arial" w:cs="Arial"/>
              </w:rPr>
            </w:pPr>
            <w:r w:rsidRPr="00EC5CCC">
              <w:rPr>
                <w:rFonts w:ascii="Arial" w:hAnsi="Arial" w:cs="Arial"/>
              </w:rPr>
              <w:t>24 (16.4%)</w:t>
            </w:r>
          </w:p>
        </w:tc>
        <w:tc>
          <w:tcPr>
            <w:tcW w:w="1146" w:type="dxa"/>
          </w:tcPr>
          <w:p w14:paraId="1F40C415" w14:textId="77777777" w:rsidR="00762A0A" w:rsidRDefault="00762A0A" w:rsidP="00CA6CED">
            <w:pPr>
              <w:rPr>
                <w:rFonts w:ascii="Arial" w:hAnsi="Arial" w:cs="Arial"/>
              </w:rPr>
            </w:pPr>
          </w:p>
          <w:p w14:paraId="1B9D2ACD" w14:textId="4BD24F08" w:rsidR="003A15F4" w:rsidRPr="00EC5CCC" w:rsidRDefault="003A15F4" w:rsidP="00CA6CED">
            <w:pPr>
              <w:rPr>
                <w:rFonts w:ascii="Arial" w:hAnsi="Arial" w:cs="Arial"/>
              </w:rPr>
            </w:pPr>
            <w:r w:rsidRPr="00EC5CCC">
              <w:rPr>
                <w:rFonts w:ascii="Arial" w:hAnsi="Arial" w:cs="Arial"/>
              </w:rPr>
              <w:t>0.22</w:t>
            </w:r>
          </w:p>
        </w:tc>
        <w:tc>
          <w:tcPr>
            <w:tcW w:w="1146" w:type="dxa"/>
          </w:tcPr>
          <w:p w14:paraId="256B44F2" w14:textId="77777777" w:rsidR="00762A0A" w:rsidRDefault="00762A0A" w:rsidP="00CA6CED">
            <w:pPr>
              <w:rPr>
                <w:rFonts w:ascii="Arial" w:hAnsi="Arial" w:cs="Arial"/>
              </w:rPr>
            </w:pPr>
          </w:p>
          <w:p w14:paraId="777FB00B" w14:textId="5E2EBCF9" w:rsidR="003A15F4" w:rsidRPr="00EC5CCC" w:rsidRDefault="003A15F4" w:rsidP="00CA6CED">
            <w:pPr>
              <w:rPr>
                <w:rFonts w:ascii="Arial" w:hAnsi="Arial" w:cs="Arial"/>
              </w:rPr>
            </w:pPr>
            <w:r w:rsidRPr="00EC5CCC">
              <w:rPr>
                <w:rFonts w:ascii="Arial" w:hAnsi="Arial" w:cs="Arial"/>
              </w:rPr>
              <w:t>0.48</w:t>
            </w:r>
          </w:p>
        </w:tc>
        <w:tc>
          <w:tcPr>
            <w:tcW w:w="1146" w:type="dxa"/>
          </w:tcPr>
          <w:p w14:paraId="245D2BEF" w14:textId="77777777" w:rsidR="00762A0A" w:rsidRDefault="00762A0A" w:rsidP="00CA6CED">
            <w:pPr>
              <w:rPr>
                <w:rFonts w:ascii="Arial" w:hAnsi="Arial" w:cs="Arial"/>
              </w:rPr>
            </w:pPr>
          </w:p>
          <w:p w14:paraId="78919153" w14:textId="421478D8" w:rsidR="003A15F4" w:rsidRPr="00EC5CCC" w:rsidRDefault="003A15F4" w:rsidP="00CA6CED">
            <w:pPr>
              <w:rPr>
                <w:rFonts w:ascii="Arial" w:hAnsi="Arial" w:cs="Arial"/>
              </w:rPr>
            </w:pPr>
            <w:r w:rsidRPr="00EC5CCC">
              <w:rPr>
                <w:rFonts w:ascii="Arial" w:hAnsi="Arial" w:cs="Arial"/>
              </w:rPr>
              <w:t>0.25</w:t>
            </w:r>
          </w:p>
        </w:tc>
      </w:tr>
      <w:tr w:rsidR="00EC5CCC" w14:paraId="1C0D5CB6" w14:textId="77777777" w:rsidTr="00F42A21">
        <w:tc>
          <w:tcPr>
            <w:tcW w:w="2862" w:type="dxa"/>
          </w:tcPr>
          <w:p w14:paraId="1172047A" w14:textId="77777777" w:rsidR="00EC5CCC" w:rsidRDefault="00EC5CCC" w:rsidP="00CA6CED">
            <w:pPr>
              <w:rPr>
                <w:rFonts w:ascii="Arial" w:hAnsi="Arial" w:cs="Arial"/>
              </w:rPr>
            </w:pPr>
          </w:p>
          <w:p w14:paraId="5E226E4C" w14:textId="251B8B00" w:rsidR="00EC5CCC" w:rsidRDefault="00EC5CCC" w:rsidP="00CA6CED">
            <w:pPr>
              <w:rPr>
                <w:rFonts w:ascii="Arial" w:hAnsi="Arial" w:cs="Arial"/>
              </w:rPr>
            </w:pPr>
            <w:r w:rsidRPr="00EC5CCC">
              <w:rPr>
                <w:rFonts w:ascii="Arial" w:hAnsi="Arial" w:cs="Arial"/>
              </w:rPr>
              <w:t>Agent identified prior</w:t>
            </w:r>
            <w:r w:rsidR="00A067E4" w:rsidRPr="00A067E4">
              <w:rPr>
                <w:rFonts w:ascii="Arial" w:hAnsi="Arial" w:cs="Arial"/>
                <w:vertAlign w:val="superscript"/>
              </w:rPr>
              <w:t>6</w:t>
            </w:r>
          </w:p>
          <w:p w14:paraId="49879B27" w14:textId="60344D06" w:rsidR="00EC5CCC" w:rsidRPr="00EC5CCC" w:rsidRDefault="00EC5CCC" w:rsidP="00CA6CED">
            <w:pPr>
              <w:rPr>
                <w:rFonts w:ascii="Arial" w:hAnsi="Arial" w:cs="Arial"/>
              </w:rPr>
            </w:pPr>
          </w:p>
        </w:tc>
        <w:tc>
          <w:tcPr>
            <w:tcW w:w="1719" w:type="dxa"/>
          </w:tcPr>
          <w:p w14:paraId="6D3D7B23" w14:textId="77777777" w:rsidR="00762A0A" w:rsidRDefault="00762A0A" w:rsidP="00EC5CCC">
            <w:pPr>
              <w:rPr>
                <w:rFonts w:ascii="Arial" w:hAnsi="Arial" w:cs="Arial"/>
              </w:rPr>
            </w:pPr>
          </w:p>
          <w:p w14:paraId="72580892" w14:textId="560DC9A6" w:rsidR="00EC5CCC" w:rsidRPr="00343F7A" w:rsidRDefault="00EC5CCC" w:rsidP="00EC5CCC">
            <w:pPr>
              <w:rPr>
                <w:rFonts w:ascii="Arial" w:hAnsi="Arial" w:cs="Arial"/>
                <w:b/>
                <w:i/>
              </w:rPr>
            </w:pPr>
            <w:r w:rsidRPr="00343F7A">
              <w:rPr>
                <w:rFonts w:ascii="Arial" w:hAnsi="Arial" w:cs="Arial"/>
                <w:b/>
                <w:i/>
              </w:rPr>
              <w:t>28 (38.4%)</w:t>
            </w:r>
          </w:p>
        </w:tc>
        <w:tc>
          <w:tcPr>
            <w:tcW w:w="1719" w:type="dxa"/>
          </w:tcPr>
          <w:p w14:paraId="6BB6CA86" w14:textId="77777777" w:rsidR="00762A0A" w:rsidRDefault="00762A0A" w:rsidP="00EC5CCC">
            <w:pPr>
              <w:rPr>
                <w:rFonts w:ascii="Arial" w:hAnsi="Arial" w:cs="Arial"/>
              </w:rPr>
            </w:pPr>
          </w:p>
          <w:p w14:paraId="364DCE56" w14:textId="69FDDA6A" w:rsidR="00EC5CCC" w:rsidRPr="00EC5CCC" w:rsidRDefault="00EC5CCC" w:rsidP="00EC5CCC">
            <w:pPr>
              <w:rPr>
                <w:rFonts w:ascii="Arial" w:hAnsi="Arial" w:cs="Arial"/>
              </w:rPr>
            </w:pPr>
            <w:r w:rsidRPr="00EC5CCC">
              <w:rPr>
                <w:rFonts w:ascii="Arial" w:hAnsi="Arial" w:cs="Arial"/>
              </w:rPr>
              <w:t>18 (24.3%)</w:t>
            </w:r>
          </w:p>
        </w:tc>
        <w:tc>
          <w:tcPr>
            <w:tcW w:w="1719" w:type="dxa"/>
          </w:tcPr>
          <w:p w14:paraId="53B7F962" w14:textId="77777777" w:rsidR="00762A0A" w:rsidRDefault="00762A0A" w:rsidP="00EC5CCC">
            <w:pPr>
              <w:rPr>
                <w:rFonts w:ascii="Arial" w:hAnsi="Arial" w:cs="Arial"/>
              </w:rPr>
            </w:pPr>
          </w:p>
          <w:p w14:paraId="61F19879" w14:textId="1D77E922" w:rsidR="00EC5CCC" w:rsidRPr="00343F7A" w:rsidRDefault="00EC5CCC" w:rsidP="00EC5CCC">
            <w:pPr>
              <w:rPr>
                <w:rFonts w:ascii="Arial" w:hAnsi="Arial" w:cs="Arial"/>
                <w:b/>
                <w:i/>
              </w:rPr>
            </w:pPr>
            <w:r w:rsidRPr="00343F7A">
              <w:rPr>
                <w:rFonts w:ascii="Arial" w:hAnsi="Arial" w:cs="Arial"/>
                <w:b/>
                <w:i/>
              </w:rPr>
              <w:t>46 (31.3%)</w:t>
            </w:r>
          </w:p>
        </w:tc>
        <w:tc>
          <w:tcPr>
            <w:tcW w:w="1719" w:type="dxa"/>
          </w:tcPr>
          <w:p w14:paraId="23CE7F4D" w14:textId="77777777" w:rsidR="00762A0A" w:rsidRDefault="00762A0A" w:rsidP="00EC5CCC">
            <w:pPr>
              <w:rPr>
                <w:rFonts w:ascii="Arial" w:hAnsi="Arial" w:cs="Arial"/>
              </w:rPr>
            </w:pPr>
          </w:p>
          <w:p w14:paraId="0C7354FE" w14:textId="7CA2FB14" w:rsidR="00EC5CCC" w:rsidRPr="00EC5CCC" w:rsidRDefault="00EC5CCC" w:rsidP="00EC5CCC">
            <w:pPr>
              <w:rPr>
                <w:rFonts w:ascii="Arial" w:hAnsi="Arial" w:cs="Arial"/>
              </w:rPr>
            </w:pPr>
            <w:r w:rsidRPr="00EC5CCC">
              <w:rPr>
                <w:rFonts w:ascii="Arial" w:hAnsi="Arial" w:cs="Arial"/>
              </w:rPr>
              <w:t>21 (14.</w:t>
            </w:r>
            <w:r>
              <w:rPr>
                <w:rFonts w:ascii="Arial" w:hAnsi="Arial" w:cs="Arial"/>
              </w:rPr>
              <w:t>4</w:t>
            </w:r>
            <w:r w:rsidRPr="00EC5CCC">
              <w:rPr>
                <w:rFonts w:ascii="Arial" w:hAnsi="Arial" w:cs="Arial"/>
              </w:rPr>
              <w:t>%)</w:t>
            </w:r>
          </w:p>
        </w:tc>
        <w:tc>
          <w:tcPr>
            <w:tcW w:w="1146" w:type="dxa"/>
          </w:tcPr>
          <w:p w14:paraId="5F3F969C" w14:textId="77777777" w:rsidR="00762A0A" w:rsidRDefault="00762A0A" w:rsidP="00CA6CED">
            <w:pPr>
              <w:rPr>
                <w:rFonts w:ascii="Arial" w:hAnsi="Arial" w:cs="Arial"/>
              </w:rPr>
            </w:pPr>
          </w:p>
          <w:p w14:paraId="3F90517D" w14:textId="2972A0E2" w:rsidR="00EC5CCC" w:rsidRPr="00343F7A" w:rsidRDefault="00EC5CCC" w:rsidP="00CA6CED">
            <w:pPr>
              <w:rPr>
                <w:rFonts w:ascii="Arial" w:hAnsi="Arial" w:cs="Arial"/>
                <w:b/>
                <w:i/>
              </w:rPr>
            </w:pPr>
            <w:r w:rsidRPr="00343F7A">
              <w:rPr>
                <w:rFonts w:ascii="Arial" w:hAnsi="Arial" w:cs="Arial"/>
                <w:b/>
                <w:i/>
              </w:rPr>
              <w:t>&lt; 0.001</w:t>
            </w:r>
          </w:p>
        </w:tc>
        <w:tc>
          <w:tcPr>
            <w:tcW w:w="1146" w:type="dxa"/>
          </w:tcPr>
          <w:p w14:paraId="2581D895" w14:textId="77777777" w:rsidR="00762A0A" w:rsidRDefault="00762A0A" w:rsidP="00CA6CED">
            <w:pPr>
              <w:rPr>
                <w:rFonts w:ascii="Arial" w:hAnsi="Arial" w:cs="Arial"/>
              </w:rPr>
            </w:pPr>
          </w:p>
          <w:p w14:paraId="1E93119D" w14:textId="2D92CC8E" w:rsidR="00EC5CCC" w:rsidRPr="00EC5CCC" w:rsidRDefault="00EC5CCC" w:rsidP="00CA6CED">
            <w:pPr>
              <w:rPr>
                <w:rFonts w:ascii="Arial" w:hAnsi="Arial" w:cs="Arial"/>
              </w:rPr>
            </w:pPr>
            <w:r w:rsidRPr="00EC5CCC">
              <w:rPr>
                <w:rFonts w:ascii="Arial" w:hAnsi="Arial" w:cs="Arial"/>
              </w:rPr>
              <w:t>0.07</w:t>
            </w:r>
          </w:p>
        </w:tc>
        <w:tc>
          <w:tcPr>
            <w:tcW w:w="1146" w:type="dxa"/>
          </w:tcPr>
          <w:p w14:paraId="015E93EA" w14:textId="77777777" w:rsidR="00762A0A" w:rsidRDefault="00762A0A" w:rsidP="00CA6CED">
            <w:pPr>
              <w:rPr>
                <w:rFonts w:ascii="Arial" w:hAnsi="Arial" w:cs="Arial"/>
              </w:rPr>
            </w:pPr>
          </w:p>
          <w:p w14:paraId="0B17686A" w14:textId="73BE1DE1" w:rsidR="00EC5CCC" w:rsidRPr="00343F7A" w:rsidRDefault="00EC5CCC" w:rsidP="00CA6CED">
            <w:pPr>
              <w:rPr>
                <w:rFonts w:ascii="Arial" w:hAnsi="Arial" w:cs="Arial"/>
                <w:b/>
                <w:i/>
              </w:rPr>
            </w:pPr>
            <w:r w:rsidRPr="00343F7A">
              <w:rPr>
                <w:rFonts w:ascii="Arial" w:hAnsi="Arial" w:cs="Arial"/>
                <w:b/>
                <w:i/>
              </w:rPr>
              <w:t>0.001</w:t>
            </w:r>
          </w:p>
        </w:tc>
      </w:tr>
      <w:tr w:rsidR="00EC5CCC" w14:paraId="68BFBB79" w14:textId="77777777" w:rsidTr="00F42A21">
        <w:tc>
          <w:tcPr>
            <w:tcW w:w="2862" w:type="dxa"/>
          </w:tcPr>
          <w:p w14:paraId="731BAA3B" w14:textId="77777777" w:rsidR="00EC5CCC" w:rsidRDefault="00EC5CCC" w:rsidP="00CA6CED">
            <w:pPr>
              <w:rPr>
                <w:rFonts w:ascii="Arial" w:hAnsi="Arial" w:cs="Arial"/>
              </w:rPr>
            </w:pPr>
          </w:p>
          <w:p w14:paraId="69EE395E" w14:textId="36342877" w:rsidR="00EC5CCC" w:rsidRDefault="00EC5CCC" w:rsidP="00CA6CED">
            <w:pPr>
              <w:rPr>
                <w:rFonts w:ascii="Arial" w:hAnsi="Arial" w:cs="Arial"/>
              </w:rPr>
            </w:pPr>
            <w:r w:rsidRPr="00EC5CCC">
              <w:rPr>
                <w:rFonts w:ascii="Arial" w:hAnsi="Arial" w:cs="Arial"/>
              </w:rPr>
              <w:t>Agent identified after</w:t>
            </w:r>
            <w:r w:rsidR="00A067E4" w:rsidRPr="00A067E4">
              <w:rPr>
                <w:rFonts w:ascii="Arial" w:hAnsi="Arial" w:cs="Arial"/>
                <w:vertAlign w:val="superscript"/>
              </w:rPr>
              <w:t>7</w:t>
            </w:r>
          </w:p>
          <w:p w14:paraId="5A14878C" w14:textId="517BCF59" w:rsidR="00EC5CCC" w:rsidRPr="00EC5CCC" w:rsidRDefault="00EC5CCC" w:rsidP="00CA6CED">
            <w:pPr>
              <w:rPr>
                <w:rFonts w:ascii="Arial" w:hAnsi="Arial" w:cs="Arial"/>
              </w:rPr>
            </w:pPr>
          </w:p>
        </w:tc>
        <w:tc>
          <w:tcPr>
            <w:tcW w:w="1719" w:type="dxa"/>
          </w:tcPr>
          <w:p w14:paraId="6AA9DF02" w14:textId="77777777" w:rsidR="00762A0A" w:rsidRPr="00343F7A" w:rsidRDefault="00762A0A" w:rsidP="00EC5CCC">
            <w:pPr>
              <w:rPr>
                <w:rFonts w:ascii="Arial" w:hAnsi="Arial" w:cs="Arial"/>
                <w:b/>
                <w:i/>
              </w:rPr>
            </w:pPr>
          </w:p>
          <w:p w14:paraId="60A0E23F" w14:textId="13872674" w:rsidR="00EC5CCC" w:rsidRPr="00343F7A" w:rsidRDefault="00EC5CCC" w:rsidP="00EC5CCC">
            <w:pPr>
              <w:rPr>
                <w:rFonts w:ascii="Arial" w:hAnsi="Arial" w:cs="Arial"/>
                <w:b/>
                <w:i/>
              </w:rPr>
            </w:pPr>
            <w:r w:rsidRPr="00343F7A">
              <w:rPr>
                <w:rFonts w:ascii="Arial" w:hAnsi="Arial" w:cs="Arial"/>
                <w:b/>
                <w:i/>
              </w:rPr>
              <w:t>46 (63.0%)</w:t>
            </w:r>
          </w:p>
        </w:tc>
        <w:tc>
          <w:tcPr>
            <w:tcW w:w="1719" w:type="dxa"/>
          </w:tcPr>
          <w:p w14:paraId="5E847528" w14:textId="77777777" w:rsidR="00762A0A" w:rsidRPr="00343F7A" w:rsidRDefault="00762A0A" w:rsidP="00EC5CCC">
            <w:pPr>
              <w:rPr>
                <w:rFonts w:ascii="Arial" w:hAnsi="Arial" w:cs="Arial"/>
                <w:b/>
                <w:i/>
              </w:rPr>
            </w:pPr>
          </w:p>
          <w:p w14:paraId="1714634E" w14:textId="42DAF11B" w:rsidR="00EC5CCC" w:rsidRPr="00343F7A" w:rsidRDefault="00EC5CCC" w:rsidP="00EC5CCC">
            <w:pPr>
              <w:rPr>
                <w:rFonts w:ascii="Arial" w:hAnsi="Arial" w:cs="Arial"/>
                <w:b/>
                <w:i/>
              </w:rPr>
            </w:pPr>
            <w:r w:rsidRPr="00343F7A">
              <w:rPr>
                <w:rFonts w:ascii="Arial" w:hAnsi="Arial" w:cs="Arial"/>
                <w:b/>
                <w:i/>
              </w:rPr>
              <w:t>39 (52.7%)</w:t>
            </w:r>
          </w:p>
        </w:tc>
        <w:tc>
          <w:tcPr>
            <w:tcW w:w="1719" w:type="dxa"/>
          </w:tcPr>
          <w:p w14:paraId="53E700D6" w14:textId="77777777" w:rsidR="00762A0A" w:rsidRPr="00343F7A" w:rsidRDefault="00762A0A" w:rsidP="00EC5CCC">
            <w:pPr>
              <w:rPr>
                <w:rFonts w:ascii="Arial" w:hAnsi="Arial" w:cs="Arial"/>
                <w:b/>
                <w:i/>
              </w:rPr>
            </w:pPr>
          </w:p>
          <w:p w14:paraId="043267B4" w14:textId="64605ECA" w:rsidR="00EC5CCC" w:rsidRPr="00343F7A" w:rsidRDefault="00EC5CCC" w:rsidP="00EC5CCC">
            <w:pPr>
              <w:rPr>
                <w:rFonts w:ascii="Arial" w:hAnsi="Arial" w:cs="Arial"/>
                <w:b/>
                <w:i/>
              </w:rPr>
            </w:pPr>
            <w:r w:rsidRPr="00343F7A">
              <w:rPr>
                <w:rFonts w:ascii="Arial" w:hAnsi="Arial" w:cs="Arial"/>
                <w:b/>
                <w:i/>
              </w:rPr>
              <w:t>85 (57.8%)</w:t>
            </w:r>
          </w:p>
        </w:tc>
        <w:tc>
          <w:tcPr>
            <w:tcW w:w="1719" w:type="dxa"/>
          </w:tcPr>
          <w:p w14:paraId="43F668B1" w14:textId="77777777" w:rsidR="00762A0A" w:rsidRPr="00343F7A" w:rsidRDefault="00762A0A" w:rsidP="00EC5CCC">
            <w:pPr>
              <w:rPr>
                <w:rFonts w:ascii="Arial" w:hAnsi="Arial" w:cs="Arial"/>
                <w:b/>
                <w:i/>
              </w:rPr>
            </w:pPr>
          </w:p>
          <w:p w14:paraId="1CC118FE" w14:textId="60215E3F" w:rsidR="00EC5CCC" w:rsidRPr="00343F7A" w:rsidRDefault="00EC5CCC" w:rsidP="00EC5CCC">
            <w:pPr>
              <w:rPr>
                <w:rFonts w:ascii="Arial" w:hAnsi="Arial" w:cs="Arial"/>
                <w:b/>
                <w:i/>
              </w:rPr>
            </w:pPr>
            <w:r w:rsidRPr="00343F7A">
              <w:rPr>
                <w:rFonts w:ascii="Arial" w:hAnsi="Arial" w:cs="Arial"/>
                <w:b/>
                <w:i/>
              </w:rPr>
              <w:t>28 (19.4%)</w:t>
            </w:r>
          </w:p>
        </w:tc>
        <w:tc>
          <w:tcPr>
            <w:tcW w:w="1146" w:type="dxa"/>
          </w:tcPr>
          <w:p w14:paraId="486C4B45" w14:textId="77777777" w:rsidR="00762A0A" w:rsidRPr="00343F7A" w:rsidRDefault="00762A0A" w:rsidP="00CA6CED">
            <w:pPr>
              <w:rPr>
                <w:rFonts w:ascii="Arial" w:hAnsi="Arial" w:cs="Arial"/>
                <w:b/>
                <w:i/>
              </w:rPr>
            </w:pPr>
          </w:p>
          <w:p w14:paraId="36E88F62" w14:textId="19CD2782" w:rsidR="00EC5CCC" w:rsidRPr="00343F7A" w:rsidRDefault="00EC5CCC" w:rsidP="00CA6CED">
            <w:pPr>
              <w:rPr>
                <w:rFonts w:ascii="Arial" w:hAnsi="Arial" w:cs="Arial"/>
                <w:b/>
                <w:i/>
              </w:rPr>
            </w:pPr>
            <w:r w:rsidRPr="00343F7A">
              <w:rPr>
                <w:rFonts w:ascii="Arial" w:hAnsi="Arial" w:cs="Arial"/>
                <w:b/>
                <w:i/>
              </w:rPr>
              <w:t>&lt; 0.001</w:t>
            </w:r>
          </w:p>
        </w:tc>
        <w:tc>
          <w:tcPr>
            <w:tcW w:w="1146" w:type="dxa"/>
          </w:tcPr>
          <w:p w14:paraId="1FEC5457" w14:textId="77777777" w:rsidR="00762A0A" w:rsidRPr="00343F7A" w:rsidRDefault="00762A0A" w:rsidP="00CA6CED">
            <w:pPr>
              <w:rPr>
                <w:rFonts w:ascii="Arial" w:hAnsi="Arial" w:cs="Arial"/>
                <w:b/>
                <w:i/>
              </w:rPr>
            </w:pPr>
          </w:p>
          <w:p w14:paraId="12D1648B" w14:textId="6E716E3B" w:rsidR="00EC5CCC" w:rsidRPr="00343F7A" w:rsidRDefault="00EC5CCC" w:rsidP="00CA6CED">
            <w:pPr>
              <w:rPr>
                <w:rFonts w:ascii="Arial" w:hAnsi="Arial" w:cs="Arial"/>
                <w:b/>
                <w:i/>
              </w:rPr>
            </w:pPr>
            <w:r w:rsidRPr="00343F7A">
              <w:rPr>
                <w:rFonts w:ascii="Arial" w:hAnsi="Arial" w:cs="Arial"/>
                <w:b/>
                <w:i/>
              </w:rPr>
              <w:t>&lt; 0.001</w:t>
            </w:r>
          </w:p>
        </w:tc>
        <w:tc>
          <w:tcPr>
            <w:tcW w:w="1146" w:type="dxa"/>
          </w:tcPr>
          <w:p w14:paraId="14627342" w14:textId="77777777" w:rsidR="00762A0A" w:rsidRPr="00343F7A" w:rsidRDefault="00762A0A" w:rsidP="00CA6CED">
            <w:pPr>
              <w:rPr>
                <w:rFonts w:ascii="Arial" w:hAnsi="Arial" w:cs="Arial"/>
                <w:b/>
                <w:i/>
              </w:rPr>
            </w:pPr>
          </w:p>
          <w:p w14:paraId="060AD5FB" w14:textId="109EBCA1" w:rsidR="00EC5CCC" w:rsidRPr="00343F7A" w:rsidRDefault="00EC5CCC" w:rsidP="00CA6CED">
            <w:pPr>
              <w:rPr>
                <w:rFonts w:ascii="Arial" w:hAnsi="Arial" w:cs="Arial"/>
                <w:b/>
                <w:i/>
              </w:rPr>
            </w:pPr>
            <w:r w:rsidRPr="00343F7A">
              <w:rPr>
                <w:rFonts w:ascii="Arial" w:hAnsi="Arial" w:cs="Arial"/>
                <w:b/>
                <w:i/>
              </w:rPr>
              <w:t>&lt; 0.001</w:t>
            </w:r>
          </w:p>
        </w:tc>
      </w:tr>
      <w:tr w:rsidR="00EC5CCC" w14:paraId="3D8FAB4D" w14:textId="77777777" w:rsidTr="00F42A21">
        <w:tc>
          <w:tcPr>
            <w:tcW w:w="2862" w:type="dxa"/>
          </w:tcPr>
          <w:p w14:paraId="505BD4DD" w14:textId="77777777" w:rsidR="00EC5CCC" w:rsidRDefault="00EC5CCC" w:rsidP="00CA6CED">
            <w:pPr>
              <w:rPr>
                <w:rFonts w:ascii="Arial" w:hAnsi="Arial" w:cs="Arial"/>
              </w:rPr>
            </w:pPr>
          </w:p>
          <w:p w14:paraId="075E8688" w14:textId="24A2F8E6" w:rsidR="00EC5CCC" w:rsidRDefault="00EC5CCC" w:rsidP="00CA6CED">
            <w:pPr>
              <w:rPr>
                <w:rFonts w:ascii="Arial" w:hAnsi="Arial" w:cs="Arial"/>
              </w:rPr>
            </w:pPr>
            <w:r w:rsidRPr="00EC5CCC">
              <w:rPr>
                <w:rFonts w:ascii="Arial" w:hAnsi="Arial" w:cs="Arial"/>
              </w:rPr>
              <w:t>Updating within 24 hours</w:t>
            </w:r>
            <w:r w:rsidR="00A067E4" w:rsidRPr="00A067E4">
              <w:rPr>
                <w:rFonts w:ascii="Arial" w:hAnsi="Arial" w:cs="Arial"/>
                <w:vertAlign w:val="superscript"/>
              </w:rPr>
              <w:t>8</w:t>
            </w:r>
          </w:p>
          <w:p w14:paraId="00B10E7A" w14:textId="2943C638" w:rsidR="00EC5CCC" w:rsidRPr="00EC5CCC" w:rsidRDefault="00EC5CCC" w:rsidP="00CA6CED">
            <w:pPr>
              <w:rPr>
                <w:rFonts w:ascii="Arial" w:hAnsi="Arial" w:cs="Arial"/>
              </w:rPr>
            </w:pPr>
          </w:p>
        </w:tc>
        <w:tc>
          <w:tcPr>
            <w:tcW w:w="1719" w:type="dxa"/>
          </w:tcPr>
          <w:p w14:paraId="6CE617F6" w14:textId="77777777" w:rsidR="00762A0A" w:rsidRDefault="00762A0A" w:rsidP="00EC5CCC">
            <w:pPr>
              <w:rPr>
                <w:rFonts w:ascii="Arial" w:hAnsi="Arial" w:cs="Arial"/>
              </w:rPr>
            </w:pPr>
          </w:p>
          <w:p w14:paraId="23851FF6" w14:textId="7B29822E" w:rsidR="00EC5CCC" w:rsidRPr="00EC5CCC" w:rsidRDefault="00EC5CCC" w:rsidP="00EC5CCC">
            <w:pPr>
              <w:rPr>
                <w:rFonts w:ascii="Arial" w:hAnsi="Arial" w:cs="Arial"/>
              </w:rPr>
            </w:pPr>
            <w:r w:rsidRPr="00EC5CCC">
              <w:rPr>
                <w:rFonts w:ascii="Arial" w:hAnsi="Arial" w:cs="Arial"/>
              </w:rPr>
              <w:t>32 (43.8%)</w:t>
            </w:r>
          </w:p>
        </w:tc>
        <w:tc>
          <w:tcPr>
            <w:tcW w:w="1719" w:type="dxa"/>
          </w:tcPr>
          <w:p w14:paraId="1A8F70C0" w14:textId="77777777" w:rsidR="00762A0A" w:rsidRPr="00343F7A" w:rsidRDefault="00762A0A" w:rsidP="00EC5CCC">
            <w:pPr>
              <w:rPr>
                <w:rFonts w:ascii="Arial" w:hAnsi="Arial" w:cs="Arial"/>
                <w:b/>
                <w:i/>
              </w:rPr>
            </w:pPr>
          </w:p>
          <w:p w14:paraId="4527D857" w14:textId="0274231D" w:rsidR="00EC5CCC" w:rsidRPr="00343F7A" w:rsidRDefault="00EC5CCC" w:rsidP="00EC5CCC">
            <w:pPr>
              <w:rPr>
                <w:rFonts w:ascii="Arial" w:hAnsi="Arial" w:cs="Arial"/>
                <w:b/>
                <w:i/>
              </w:rPr>
            </w:pPr>
            <w:r w:rsidRPr="00343F7A">
              <w:rPr>
                <w:rFonts w:ascii="Arial" w:hAnsi="Arial" w:cs="Arial"/>
                <w:b/>
                <w:i/>
              </w:rPr>
              <w:t>45 (60.8%)</w:t>
            </w:r>
          </w:p>
        </w:tc>
        <w:tc>
          <w:tcPr>
            <w:tcW w:w="1719" w:type="dxa"/>
          </w:tcPr>
          <w:p w14:paraId="60180295" w14:textId="77777777" w:rsidR="00762A0A" w:rsidRPr="00343F7A" w:rsidRDefault="00762A0A" w:rsidP="00EC5CCC">
            <w:pPr>
              <w:rPr>
                <w:rFonts w:ascii="Arial" w:hAnsi="Arial" w:cs="Arial"/>
                <w:b/>
                <w:i/>
              </w:rPr>
            </w:pPr>
          </w:p>
          <w:p w14:paraId="24A35AE2" w14:textId="346EB26C" w:rsidR="00EC5CCC" w:rsidRPr="00343F7A" w:rsidRDefault="00EC5CCC" w:rsidP="00EC5CCC">
            <w:pPr>
              <w:rPr>
                <w:rFonts w:ascii="Arial" w:hAnsi="Arial" w:cs="Arial"/>
                <w:b/>
                <w:i/>
              </w:rPr>
            </w:pPr>
            <w:r w:rsidRPr="00343F7A">
              <w:rPr>
                <w:rFonts w:ascii="Arial" w:hAnsi="Arial" w:cs="Arial"/>
                <w:b/>
                <w:i/>
              </w:rPr>
              <w:t>77 (52.4%)</w:t>
            </w:r>
          </w:p>
        </w:tc>
        <w:tc>
          <w:tcPr>
            <w:tcW w:w="1719" w:type="dxa"/>
          </w:tcPr>
          <w:p w14:paraId="5F1B1F39" w14:textId="77777777" w:rsidR="00762A0A" w:rsidRPr="00343F7A" w:rsidRDefault="00762A0A" w:rsidP="00EC5CCC">
            <w:pPr>
              <w:rPr>
                <w:rFonts w:ascii="Arial" w:hAnsi="Arial" w:cs="Arial"/>
                <w:b/>
                <w:i/>
              </w:rPr>
            </w:pPr>
          </w:p>
          <w:p w14:paraId="29E26718" w14:textId="15BF96E7" w:rsidR="00EC5CCC" w:rsidRPr="00343F7A" w:rsidRDefault="00EC5CCC" w:rsidP="00EC5CCC">
            <w:pPr>
              <w:rPr>
                <w:rFonts w:ascii="Arial" w:hAnsi="Arial" w:cs="Arial"/>
                <w:b/>
                <w:i/>
              </w:rPr>
            </w:pPr>
            <w:r w:rsidRPr="00343F7A">
              <w:rPr>
                <w:rFonts w:ascii="Arial" w:hAnsi="Arial" w:cs="Arial"/>
                <w:b/>
                <w:i/>
              </w:rPr>
              <w:t>59 (40.4%)</w:t>
            </w:r>
          </w:p>
        </w:tc>
        <w:tc>
          <w:tcPr>
            <w:tcW w:w="1146" w:type="dxa"/>
          </w:tcPr>
          <w:p w14:paraId="2E89AE24" w14:textId="77777777" w:rsidR="00762A0A" w:rsidRDefault="00762A0A" w:rsidP="00CA6CED">
            <w:pPr>
              <w:rPr>
                <w:rFonts w:ascii="Arial" w:hAnsi="Arial" w:cs="Arial"/>
              </w:rPr>
            </w:pPr>
          </w:p>
          <w:p w14:paraId="6D99D922" w14:textId="54839517" w:rsidR="00EC5CCC" w:rsidRPr="00EC5CCC" w:rsidRDefault="00EC5CCC" w:rsidP="00CA6CED">
            <w:pPr>
              <w:rPr>
                <w:rFonts w:ascii="Arial" w:hAnsi="Arial" w:cs="Arial"/>
              </w:rPr>
            </w:pPr>
            <w:r w:rsidRPr="00EC5CCC">
              <w:rPr>
                <w:rFonts w:ascii="Arial" w:hAnsi="Arial" w:cs="Arial"/>
              </w:rPr>
              <w:t>0.63</w:t>
            </w:r>
          </w:p>
        </w:tc>
        <w:tc>
          <w:tcPr>
            <w:tcW w:w="1146" w:type="dxa"/>
          </w:tcPr>
          <w:p w14:paraId="72EA6C26" w14:textId="77777777" w:rsidR="00762A0A" w:rsidRDefault="00762A0A" w:rsidP="00CA6CED">
            <w:pPr>
              <w:rPr>
                <w:rFonts w:ascii="Arial" w:hAnsi="Arial" w:cs="Arial"/>
              </w:rPr>
            </w:pPr>
          </w:p>
          <w:p w14:paraId="422BF040" w14:textId="56FB73DD" w:rsidR="00EC5CCC" w:rsidRPr="00EC5CCC" w:rsidRDefault="00EC5CCC" w:rsidP="00CA6CED">
            <w:pPr>
              <w:rPr>
                <w:rFonts w:ascii="Arial" w:hAnsi="Arial" w:cs="Arial"/>
              </w:rPr>
            </w:pPr>
            <w:r w:rsidRPr="00EC5CCC">
              <w:rPr>
                <w:rFonts w:ascii="Arial" w:hAnsi="Arial" w:cs="Arial"/>
              </w:rPr>
              <w:t>0.00</w:t>
            </w:r>
          </w:p>
        </w:tc>
        <w:tc>
          <w:tcPr>
            <w:tcW w:w="1146" w:type="dxa"/>
          </w:tcPr>
          <w:p w14:paraId="2643DC2D" w14:textId="77777777" w:rsidR="00762A0A" w:rsidRDefault="00762A0A" w:rsidP="00CA6CED">
            <w:pPr>
              <w:rPr>
                <w:rFonts w:ascii="Arial" w:hAnsi="Arial" w:cs="Arial"/>
              </w:rPr>
            </w:pPr>
          </w:p>
          <w:p w14:paraId="2AACADAE" w14:textId="0798BD54" w:rsidR="00EC5CCC" w:rsidRPr="00EC5CCC" w:rsidRDefault="00EC5CCC" w:rsidP="00CA6CED">
            <w:pPr>
              <w:rPr>
                <w:rFonts w:ascii="Arial" w:hAnsi="Arial" w:cs="Arial"/>
              </w:rPr>
            </w:pPr>
            <w:r w:rsidRPr="00EC5CCC">
              <w:rPr>
                <w:rFonts w:ascii="Arial" w:hAnsi="Arial" w:cs="Arial"/>
              </w:rPr>
              <w:t>0.04</w:t>
            </w:r>
          </w:p>
        </w:tc>
      </w:tr>
    </w:tbl>
    <w:p w14:paraId="18069543" w14:textId="77777777" w:rsidR="00EC5CCC" w:rsidRDefault="00EC5CCC">
      <w:r>
        <w:br w:type="page"/>
      </w:r>
    </w:p>
    <w:tbl>
      <w:tblPr>
        <w:tblStyle w:val="TableGrid"/>
        <w:tblW w:w="0" w:type="auto"/>
        <w:tblLook w:val="04A0" w:firstRow="1" w:lastRow="0" w:firstColumn="1" w:lastColumn="0" w:noHBand="0" w:noVBand="1"/>
      </w:tblPr>
      <w:tblGrid>
        <w:gridCol w:w="2862"/>
        <w:gridCol w:w="1719"/>
        <w:gridCol w:w="1719"/>
        <w:gridCol w:w="1719"/>
        <w:gridCol w:w="1719"/>
        <w:gridCol w:w="1146"/>
        <w:gridCol w:w="1146"/>
        <w:gridCol w:w="1146"/>
      </w:tblGrid>
      <w:tr w:rsidR="00CF537F" w14:paraId="2F1FD018" w14:textId="77777777" w:rsidTr="00B30731">
        <w:tc>
          <w:tcPr>
            <w:tcW w:w="13176" w:type="dxa"/>
            <w:gridSpan w:val="8"/>
          </w:tcPr>
          <w:p w14:paraId="1D4C708A" w14:textId="77777777" w:rsidR="00CF537F" w:rsidRDefault="00CF537F" w:rsidP="00CA6CED">
            <w:pPr>
              <w:rPr>
                <w:rFonts w:ascii="Arial" w:hAnsi="Arial" w:cs="Arial"/>
              </w:rPr>
            </w:pPr>
          </w:p>
          <w:p w14:paraId="18861788" w14:textId="7AD70005" w:rsidR="00CF537F" w:rsidRPr="00D42D05" w:rsidRDefault="00D42D05" w:rsidP="00CA6CED">
            <w:pPr>
              <w:rPr>
                <w:rFonts w:ascii="Arial" w:hAnsi="Arial" w:cs="Arial"/>
                <w:b/>
              </w:rPr>
            </w:pPr>
            <w:r w:rsidRPr="00CA6CED">
              <w:rPr>
                <w:rFonts w:ascii="Arial" w:hAnsi="Arial" w:cs="Arial"/>
                <w:b/>
              </w:rPr>
              <w:t xml:space="preserve">TABLE: </w:t>
            </w:r>
            <w:r>
              <w:rPr>
                <w:rFonts w:ascii="Arial" w:hAnsi="Arial" w:cs="Arial"/>
                <w:b/>
              </w:rPr>
              <w:t xml:space="preserve"> </w:t>
            </w:r>
            <w:r w:rsidRPr="00CA6CED">
              <w:rPr>
                <w:rFonts w:ascii="Arial" w:hAnsi="Arial" w:cs="Arial"/>
                <w:b/>
              </w:rPr>
              <w:t>MATCHED ANALYSES</w:t>
            </w:r>
            <w:r>
              <w:rPr>
                <w:rFonts w:ascii="Arial" w:hAnsi="Arial" w:cs="Arial"/>
                <w:b/>
              </w:rPr>
              <w:t xml:space="preserve"> OF SIX SUPPORTIVE CARE QUALITY MEASURES</w:t>
            </w:r>
            <w:r w:rsidRPr="00CA6CED">
              <w:rPr>
                <w:rFonts w:ascii="Arial" w:hAnsi="Arial" w:cs="Arial"/>
                <w:b/>
              </w:rPr>
              <w:t xml:space="preserve"> </w:t>
            </w:r>
            <w:r>
              <w:rPr>
                <w:rFonts w:ascii="Arial" w:hAnsi="Arial" w:cs="Arial"/>
                <w:b/>
              </w:rPr>
              <w:t>(cont.)</w:t>
            </w:r>
          </w:p>
          <w:p w14:paraId="40FC6E49" w14:textId="77777777" w:rsidR="00CF537F" w:rsidRDefault="00CF537F" w:rsidP="00CA6CED">
            <w:pPr>
              <w:rPr>
                <w:rFonts w:ascii="Arial" w:hAnsi="Arial" w:cs="Arial"/>
              </w:rPr>
            </w:pPr>
          </w:p>
        </w:tc>
      </w:tr>
      <w:tr w:rsidR="00CF537F" w14:paraId="428F4929" w14:textId="77777777" w:rsidTr="00F42A21">
        <w:tc>
          <w:tcPr>
            <w:tcW w:w="2862" w:type="dxa"/>
          </w:tcPr>
          <w:p w14:paraId="70F47ED0" w14:textId="77777777" w:rsidR="00CF537F" w:rsidRDefault="00CF537F" w:rsidP="00FC60E8">
            <w:pPr>
              <w:rPr>
                <w:rFonts w:ascii="Arial" w:hAnsi="Arial" w:cs="Arial"/>
                <w:b/>
              </w:rPr>
            </w:pPr>
          </w:p>
          <w:p w14:paraId="6EB1EB2B" w14:textId="77777777" w:rsidR="00CF537F" w:rsidRDefault="00CF537F" w:rsidP="00FC60E8">
            <w:pPr>
              <w:rPr>
                <w:rFonts w:ascii="Arial" w:hAnsi="Arial" w:cs="Arial"/>
                <w:b/>
              </w:rPr>
            </w:pPr>
            <w:r w:rsidRPr="003A15F4">
              <w:rPr>
                <w:rFonts w:ascii="Arial" w:hAnsi="Arial" w:cs="Arial"/>
                <w:b/>
              </w:rPr>
              <w:t>Hospital</w:t>
            </w:r>
          </w:p>
          <w:p w14:paraId="33E3E103" w14:textId="77777777" w:rsidR="00CF537F" w:rsidRDefault="00CF537F" w:rsidP="00CA6CED">
            <w:pPr>
              <w:rPr>
                <w:rFonts w:ascii="Arial" w:hAnsi="Arial" w:cs="Arial"/>
              </w:rPr>
            </w:pPr>
          </w:p>
        </w:tc>
        <w:tc>
          <w:tcPr>
            <w:tcW w:w="1719" w:type="dxa"/>
          </w:tcPr>
          <w:p w14:paraId="3A97C955" w14:textId="77777777" w:rsidR="00CF537F" w:rsidRDefault="00CF537F" w:rsidP="00FC60E8">
            <w:pPr>
              <w:rPr>
                <w:rFonts w:ascii="Arial" w:hAnsi="Arial" w:cs="Arial"/>
                <w:b/>
              </w:rPr>
            </w:pPr>
          </w:p>
          <w:p w14:paraId="483C05CF" w14:textId="6C138D54" w:rsidR="00CF537F" w:rsidRDefault="00CF537F" w:rsidP="00EC5CCC">
            <w:pPr>
              <w:rPr>
                <w:rFonts w:ascii="Arial" w:hAnsi="Arial" w:cs="Arial"/>
              </w:rPr>
            </w:pPr>
            <w:r w:rsidRPr="003A15F4">
              <w:rPr>
                <w:rFonts w:ascii="Arial" w:hAnsi="Arial" w:cs="Arial"/>
                <w:b/>
              </w:rPr>
              <w:t>1</w:t>
            </w:r>
          </w:p>
        </w:tc>
        <w:tc>
          <w:tcPr>
            <w:tcW w:w="1719" w:type="dxa"/>
          </w:tcPr>
          <w:p w14:paraId="4521CC59" w14:textId="77777777" w:rsidR="00CF537F" w:rsidRDefault="00CF537F" w:rsidP="00FC60E8">
            <w:pPr>
              <w:rPr>
                <w:rFonts w:ascii="Arial" w:hAnsi="Arial" w:cs="Arial"/>
                <w:b/>
              </w:rPr>
            </w:pPr>
          </w:p>
          <w:p w14:paraId="41B7A83F" w14:textId="3CA93D56" w:rsidR="00CF537F" w:rsidRDefault="00CF537F" w:rsidP="00EC5CCC">
            <w:pPr>
              <w:rPr>
                <w:rFonts w:ascii="Arial" w:hAnsi="Arial" w:cs="Arial"/>
              </w:rPr>
            </w:pPr>
            <w:r w:rsidRPr="003A15F4">
              <w:rPr>
                <w:rFonts w:ascii="Arial" w:hAnsi="Arial" w:cs="Arial"/>
                <w:b/>
              </w:rPr>
              <w:t>2</w:t>
            </w:r>
          </w:p>
        </w:tc>
        <w:tc>
          <w:tcPr>
            <w:tcW w:w="1719" w:type="dxa"/>
          </w:tcPr>
          <w:p w14:paraId="43A2DF43" w14:textId="77777777" w:rsidR="00CF537F" w:rsidRDefault="00CF537F" w:rsidP="00FC60E8">
            <w:pPr>
              <w:rPr>
                <w:rFonts w:ascii="Arial" w:hAnsi="Arial" w:cs="Arial"/>
                <w:b/>
              </w:rPr>
            </w:pPr>
          </w:p>
          <w:p w14:paraId="3DBE4EC1" w14:textId="5A5BF111" w:rsidR="00CF537F" w:rsidRDefault="00CF537F" w:rsidP="00EC5CCC">
            <w:pPr>
              <w:rPr>
                <w:rFonts w:ascii="Arial" w:hAnsi="Arial" w:cs="Arial"/>
              </w:rPr>
            </w:pPr>
            <w:r>
              <w:rPr>
                <w:rFonts w:ascii="Arial" w:hAnsi="Arial" w:cs="Arial"/>
                <w:b/>
              </w:rPr>
              <w:t>1+2 combined</w:t>
            </w:r>
          </w:p>
        </w:tc>
        <w:tc>
          <w:tcPr>
            <w:tcW w:w="1719" w:type="dxa"/>
          </w:tcPr>
          <w:p w14:paraId="143C1051" w14:textId="77777777" w:rsidR="00CF537F" w:rsidRDefault="00CF537F" w:rsidP="00FC60E8">
            <w:pPr>
              <w:rPr>
                <w:rFonts w:ascii="Arial" w:hAnsi="Arial" w:cs="Arial"/>
                <w:b/>
              </w:rPr>
            </w:pPr>
          </w:p>
          <w:p w14:paraId="48E02219" w14:textId="5F4A9F8F" w:rsidR="00CF537F" w:rsidRDefault="00CF537F" w:rsidP="00EC5CCC">
            <w:pPr>
              <w:rPr>
                <w:rFonts w:ascii="Arial" w:hAnsi="Arial" w:cs="Arial"/>
              </w:rPr>
            </w:pPr>
            <w:r w:rsidRPr="003A15F4">
              <w:rPr>
                <w:rFonts w:ascii="Arial" w:hAnsi="Arial" w:cs="Arial"/>
                <w:b/>
              </w:rPr>
              <w:t>Remaining 19</w:t>
            </w:r>
          </w:p>
        </w:tc>
        <w:tc>
          <w:tcPr>
            <w:tcW w:w="1146" w:type="dxa"/>
          </w:tcPr>
          <w:p w14:paraId="4CD80A43" w14:textId="77777777" w:rsidR="00CF537F" w:rsidRDefault="00CF537F" w:rsidP="00FC60E8">
            <w:pPr>
              <w:rPr>
                <w:rFonts w:ascii="Arial" w:hAnsi="Arial" w:cs="Arial"/>
                <w:b/>
              </w:rPr>
            </w:pPr>
          </w:p>
          <w:p w14:paraId="5988E6B5" w14:textId="170E99F6" w:rsidR="00CF537F" w:rsidRDefault="00CF537F" w:rsidP="00CA6CED">
            <w:pPr>
              <w:rPr>
                <w:rFonts w:ascii="Arial" w:hAnsi="Arial" w:cs="Arial"/>
              </w:rPr>
            </w:pPr>
            <w:r w:rsidRPr="003A15F4">
              <w:rPr>
                <w:rFonts w:ascii="Arial" w:hAnsi="Arial" w:cs="Arial"/>
                <w:b/>
              </w:rPr>
              <w:t>P (1)</w:t>
            </w:r>
          </w:p>
        </w:tc>
        <w:tc>
          <w:tcPr>
            <w:tcW w:w="1146" w:type="dxa"/>
          </w:tcPr>
          <w:p w14:paraId="2635423E" w14:textId="77777777" w:rsidR="00CF537F" w:rsidRDefault="00CF537F" w:rsidP="00FC60E8">
            <w:pPr>
              <w:rPr>
                <w:rFonts w:ascii="Arial" w:hAnsi="Arial" w:cs="Arial"/>
                <w:b/>
              </w:rPr>
            </w:pPr>
          </w:p>
          <w:p w14:paraId="74078E7C" w14:textId="643B1020" w:rsidR="00CF537F" w:rsidRDefault="00CF537F" w:rsidP="00CA6CED">
            <w:pPr>
              <w:rPr>
                <w:rFonts w:ascii="Arial" w:hAnsi="Arial" w:cs="Arial"/>
              </w:rPr>
            </w:pPr>
            <w:r w:rsidRPr="003A15F4">
              <w:rPr>
                <w:rFonts w:ascii="Arial" w:hAnsi="Arial" w:cs="Arial"/>
                <w:b/>
              </w:rPr>
              <w:t>P(2)</w:t>
            </w:r>
          </w:p>
        </w:tc>
        <w:tc>
          <w:tcPr>
            <w:tcW w:w="1146" w:type="dxa"/>
          </w:tcPr>
          <w:p w14:paraId="48E68007" w14:textId="77777777" w:rsidR="00CF537F" w:rsidRDefault="00CF537F" w:rsidP="00FC60E8">
            <w:pPr>
              <w:rPr>
                <w:rFonts w:ascii="Arial" w:hAnsi="Arial" w:cs="Arial"/>
                <w:b/>
              </w:rPr>
            </w:pPr>
          </w:p>
          <w:p w14:paraId="60F217FE" w14:textId="4DCA75AB" w:rsidR="00CF537F" w:rsidRDefault="00CF537F" w:rsidP="00CA6CED">
            <w:pPr>
              <w:rPr>
                <w:rFonts w:ascii="Arial" w:hAnsi="Arial" w:cs="Arial"/>
              </w:rPr>
            </w:pPr>
            <w:r w:rsidRPr="003A15F4">
              <w:rPr>
                <w:rFonts w:ascii="Arial" w:hAnsi="Arial" w:cs="Arial"/>
                <w:b/>
              </w:rPr>
              <w:t>P(1+2)</w:t>
            </w:r>
          </w:p>
        </w:tc>
      </w:tr>
      <w:tr w:rsidR="00EC5CCC" w14:paraId="4E5EA938" w14:textId="77777777" w:rsidTr="00F42A21">
        <w:tc>
          <w:tcPr>
            <w:tcW w:w="2862" w:type="dxa"/>
          </w:tcPr>
          <w:p w14:paraId="6E020ABC" w14:textId="4CEC15A1" w:rsidR="00EC5CCC" w:rsidRDefault="00EC5CCC" w:rsidP="00CA6CED">
            <w:pPr>
              <w:rPr>
                <w:rFonts w:ascii="Arial" w:hAnsi="Arial" w:cs="Arial"/>
              </w:rPr>
            </w:pPr>
          </w:p>
          <w:p w14:paraId="5F62B014" w14:textId="4489C4EA" w:rsidR="00EC5CCC" w:rsidRDefault="00EC5CCC" w:rsidP="00CA6CED">
            <w:pPr>
              <w:rPr>
                <w:rFonts w:ascii="Arial" w:hAnsi="Arial" w:cs="Arial"/>
              </w:rPr>
            </w:pPr>
            <w:r w:rsidRPr="00EC5CCC">
              <w:rPr>
                <w:rFonts w:ascii="Arial" w:hAnsi="Arial" w:cs="Arial"/>
              </w:rPr>
              <w:t>Goals of care discussion</w:t>
            </w:r>
            <w:r w:rsidR="00D42D05" w:rsidRPr="00D42D05">
              <w:rPr>
                <w:rFonts w:ascii="Arial" w:hAnsi="Arial" w:cs="Arial"/>
                <w:vertAlign w:val="superscript"/>
              </w:rPr>
              <w:t>9</w:t>
            </w:r>
          </w:p>
          <w:p w14:paraId="0E00EB82" w14:textId="28181D20" w:rsidR="00EC5CCC" w:rsidRPr="00EC5CCC" w:rsidRDefault="00EC5CCC" w:rsidP="00CA6CED">
            <w:pPr>
              <w:rPr>
                <w:rFonts w:ascii="Arial" w:hAnsi="Arial" w:cs="Arial"/>
              </w:rPr>
            </w:pPr>
          </w:p>
        </w:tc>
        <w:tc>
          <w:tcPr>
            <w:tcW w:w="1719" w:type="dxa"/>
          </w:tcPr>
          <w:p w14:paraId="4F98E1AA" w14:textId="77777777" w:rsidR="00EC5CCC" w:rsidRDefault="00EC5CCC" w:rsidP="00EC5CCC">
            <w:pPr>
              <w:rPr>
                <w:rFonts w:ascii="Arial" w:hAnsi="Arial" w:cs="Arial"/>
              </w:rPr>
            </w:pPr>
          </w:p>
          <w:p w14:paraId="54579558" w14:textId="720CE233" w:rsidR="00EC5CCC" w:rsidRPr="00EC5CCC" w:rsidRDefault="00EC5CCC" w:rsidP="00EC5CCC">
            <w:pPr>
              <w:rPr>
                <w:rFonts w:ascii="Arial" w:hAnsi="Arial" w:cs="Arial"/>
              </w:rPr>
            </w:pPr>
            <w:r w:rsidRPr="00EC5CCC">
              <w:rPr>
                <w:rFonts w:ascii="Arial" w:hAnsi="Arial" w:cs="Arial"/>
              </w:rPr>
              <w:t>20 (27.4%)</w:t>
            </w:r>
          </w:p>
        </w:tc>
        <w:tc>
          <w:tcPr>
            <w:tcW w:w="1719" w:type="dxa"/>
          </w:tcPr>
          <w:p w14:paraId="371604AF" w14:textId="77777777" w:rsidR="00EC5CCC" w:rsidRPr="00343F7A" w:rsidRDefault="00EC5CCC" w:rsidP="00EC5CCC">
            <w:pPr>
              <w:rPr>
                <w:rFonts w:ascii="Arial" w:hAnsi="Arial" w:cs="Arial"/>
                <w:b/>
                <w:i/>
              </w:rPr>
            </w:pPr>
          </w:p>
          <w:p w14:paraId="3F0936DF" w14:textId="734EA6E6" w:rsidR="00EC5CCC" w:rsidRPr="00343F7A" w:rsidRDefault="00EC5CCC" w:rsidP="00EC5CCC">
            <w:pPr>
              <w:rPr>
                <w:rFonts w:ascii="Arial" w:hAnsi="Arial" w:cs="Arial"/>
                <w:b/>
                <w:i/>
              </w:rPr>
            </w:pPr>
            <w:r w:rsidRPr="00343F7A">
              <w:rPr>
                <w:rFonts w:ascii="Arial" w:hAnsi="Arial" w:cs="Arial"/>
                <w:b/>
                <w:i/>
              </w:rPr>
              <w:t>37 (50.0%)</w:t>
            </w:r>
          </w:p>
        </w:tc>
        <w:tc>
          <w:tcPr>
            <w:tcW w:w="1719" w:type="dxa"/>
          </w:tcPr>
          <w:p w14:paraId="62BE83D1" w14:textId="77777777" w:rsidR="00EC5CCC" w:rsidRPr="00343F7A" w:rsidRDefault="00EC5CCC" w:rsidP="00EC5CCC">
            <w:pPr>
              <w:rPr>
                <w:rFonts w:ascii="Arial" w:hAnsi="Arial" w:cs="Arial"/>
                <w:b/>
                <w:i/>
              </w:rPr>
            </w:pPr>
          </w:p>
          <w:p w14:paraId="5F8AE40C" w14:textId="2B65C6CF" w:rsidR="00EC5CCC" w:rsidRPr="00343F7A" w:rsidRDefault="00EC5CCC" w:rsidP="00EC5CCC">
            <w:pPr>
              <w:rPr>
                <w:rFonts w:ascii="Arial" w:hAnsi="Arial" w:cs="Arial"/>
                <w:b/>
                <w:i/>
              </w:rPr>
            </w:pPr>
            <w:r w:rsidRPr="00343F7A">
              <w:rPr>
                <w:rFonts w:ascii="Arial" w:hAnsi="Arial" w:cs="Arial"/>
                <w:b/>
                <w:i/>
              </w:rPr>
              <w:t>57 (38.8%)</w:t>
            </w:r>
          </w:p>
        </w:tc>
        <w:tc>
          <w:tcPr>
            <w:tcW w:w="1719" w:type="dxa"/>
          </w:tcPr>
          <w:p w14:paraId="41D3C563" w14:textId="77777777" w:rsidR="00EC5CCC" w:rsidRPr="00343F7A" w:rsidRDefault="00EC5CCC" w:rsidP="00EC5CCC">
            <w:pPr>
              <w:rPr>
                <w:rFonts w:ascii="Arial" w:hAnsi="Arial" w:cs="Arial"/>
                <w:b/>
                <w:i/>
              </w:rPr>
            </w:pPr>
          </w:p>
          <w:p w14:paraId="6E5B94CC" w14:textId="7A88B369" w:rsidR="00EC5CCC" w:rsidRPr="00343F7A" w:rsidRDefault="00EC5CCC" w:rsidP="00EC5CCC">
            <w:pPr>
              <w:rPr>
                <w:rFonts w:ascii="Arial" w:hAnsi="Arial" w:cs="Arial"/>
                <w:b/>
                <w:i/>
              </w:rPr>
            </w:pPr>
            <w:r w:rsidRPr="00343F7A">
              <w:rPr>
                <w:rFonts w:ascii="Arial" w:hAnsi="Arial" w:cs="Arial"/>
                <w:b/>
                <w:i/>
              </w:rPr>
              <w:t>32 (21.9%)</w:t>
            </w:r>
          </w:p>
        </w:tc>
        <w:tc>
          <w:tcPr>
            <w:tcW w:w="1146" w:type="dxa"/>
          </w:tcPr>
          <w:p w14:paraId="74484658" w14:textId="77777777" w:rsidR="00EC5CCC" w:rsidRDefault="00EC5CCC" w:rsidP="00CA6CED">
            <w:pPr>
              <w:rPr>
                <w:rFonts w:ascii="Arial" w:hAnsi="Arial" w:cs="Arial"/>
              </w:rPr>
            </w:pPr>
          </w:p>
          <w:p w14:paraId="4A683A4A" w14:textId="504A1FE0" w:rsidR="00EC5CCC" w:rsidRPr="00EC5CCC" w:rsidRDefault="00EC5CCC" w:rsidP="00CA6CED">
            <w:pPr>
              <w:rPr>
                <w:rFonts w:ascii="Arial" w:hAnsi="Arial" w:cs="Arial"/>
              </w:rPr>
            </w:pPr>
            <w:r w:rsidRPr="00EC5CCC">
              <w:rPr>
                <w:rFonts w:ascii="Arial" w:hAnsi="Arial" w:cs="Arial"/>
              </w:rPr>
              <w:t>0.37</w:t>
            </w:r>
          </w:p>
        </w:tc>
        <w:tc>
          <w:tcPr>
            <w:tcW w:w="1146" w:type="dxa"/>
          </w:tcPr>
          <w:p w14:paraId="13BFA6F1" w14:textId="77777777" w:rsidR="00EC5CCC" w:rsidRPr="00343F7A" w:rsidRDefault="00EC5CCC" w:rsidP="00CA6CED">
            <w:pPr>
              <w:rPr>
                <w:rFonts w:ascii="Arial" w:hAnsi="Arial" w:cs="Arial"/>
                <w:b/>
                <w:i/>
              </w:rPr>
            </w:pPr>
          </w:p>
          <w:p w14:paraId="1B90FD2E" w14:textId="46B5AEAA" w:rsidR="00EC5CCC" w:rsidRPr="00343F7A" w:rsidRDefault="00EC5CCC" w:rsidP="00CA6CED">
            <w:pPr>
              <w:rPr>
                <w:rFonts w:ascii="Arial" w:hAnsi="Arial" w:cs="Arial"/>
                <w:b/>
                <w:i/>
              </w:rPr>
            </w:pPr>
            <w:r w:rsidRPr="00343F7A">
              <w:rPr>
                <w:rFonts w:ascii="Arial" w:hAnsi="Arial" w:cs="Arial"/>
                <w:b/>
                <w:i/>
              </w:rPr>
              <w:t>&lt; 0.001</w:t>
            </w:r>
          </w:p>
        </w:tc>
        <w:tc>
          <w:tcPr>
            <w:tcW w:w="1146" w:type="dxa"/>
          </w:tcPr>
          <w:p w14:paraId="3A742087" w14:textId="77777777" w:rsidR="00EC5CCC" w:rsidRPr="00343F7A" w:rsidRDefault="00EC5CCC" w:rsidP="00CA6CED">
            <w:pPr>
              <w:rPr>
                <w:rFonts w:ascii="Arial" w:hAnsi="Arial" w:cs="Arial"/>
                <w:b/>
                <w:i/>
              </w:rPr>
            </w:pPr>
          </w:p>
          <w:p w14:paraId="244D8E73" w14:textId="42FA84E0" w:rsidR="00EC5CCC" w:rsidRPr="00343F7A" w:rsidRDefault="00EC5CCC" w:rsidP="00CA6CED">
            <w:pPr>
              <w:rPr>
                <w:rFonts w:ascii="Arial" w:hAnsi="Arial" w:cs="Arial"/>
                <w:b/>
                <w:i/>
              </w:rPr>
            </w:pPr>
            <w:r w:rsidRPr="00343F7A">
              <w:rPr>
                <w:rFonts w:ascii="Arial" w:hAnsi="Arial" w:cs="Arial"/>
                <w:b/>
                <w:i/>
              </w:rPr>
              <w:t>0.002</w:t>
            </w:r>
          </w:p>
        </w:tc>
      </w:tr>
      <w:tr w:rsidR="00EC5CCC" w14:paraId="3245D0EE" w14:textId="77777777" w:rsidTr="00F42A21">
        <w:tc>
          <w:tcPr>
            <w:tcW w:w="2862" w:type="dxa"/>
          </w:tcPr>
          <w:p w14:paraId="6809CAC0" w14:textId="77777777" w:rsidR="00EC5CCC" w:rsidRDefault="00EC5CCC" w:rsidP="00CA6CED">
            <w:pPr>
              <w:rPr>
                <w:rFonts w:ascii="Arial" w:hAnsi="Arial" w:cs="Arial"/>
              </w:rPr>
            </w:pPr>
          </w:p>
          <w:p w14:paraId="5AB41FA2" w14:textId="6E60C58A" w:rsidR="00EC5CCC" w:rsidRDefault="00EC5CCC" w:rsidP="00CA6CED">
            <w:pPr>
              <w:rPr>
                <w:rFonts w:ascii="Arial" w:hAnsi="Arial" w:cs="Arial"/>
              </w:rPr>
            </w:pPr>
            <w:r w:rsidRPr="00EC5CCC">
              <w:rPr>
                <w:rFonts w:ascii="Arial" w:hAnsi="Arial" w:cs="Arial"/>
              </w:rPr>
              <w:t>Palliative care consult</w:t>
            </w:r>
            <w:r w:rsidR="00D42D05" w:rsidRPr="00D42D05">
              <w:rPr>
                <w:rFonts w:ascii="Arial" w:hAnsi="Arial" w:cs="Arial"/>
                <w:vertAlign w:val="superscript"/>
              </w:rPr>
              <w:t>10</w:t>
            </w:r>
          </w:p>
          <w:p w14:paraId="710E619C" w14:textId="402212BE" w:rsidR="00EC5CCC" w:rsidRPr="00EC5CCC" w:rsidRDefault="00EC5CCC" w:rsidP="00CA6CED">
            <w:pPr>
              <w:rPr>
                <w:rFonts w:ascii="Arial" w:hAnsi="Arial" w:cs="Arial"/>
              </w:rPr>
            </w:pPr>
          </w:p>
        </w:tc>
        <w:tc>
          <w:tcPr>
            <w:tcW w:w="1719" w:type="dxa"/>
          </w:tcPr>
          <w:p w14:paraId="14109EA2" w14:textId="77777777" w:rsidR="00EC5CCC" w:rsidRDefault="00EC5CCC" w:rsidP="00EC5CCC">
            <w:pPr>
              <w:rPr>
                <w:rFonts w:ascii="Arial" w:hAnsi="Arial" w:cs="Arial"/>
              </w:rPr>
            </w:pPr>
          </w:p>
          <w:p w14:paraId="4FC38872" w14:textId="6957B688" w:rsidR="00EC5CCC" w:rsidRPr="00EC5CCC" w:rsidRDefault="00EC5CCC" w:rsidP="00EC5CCC">
            <w:pPr>
              <w:rPr>
                <w:rFonts w:ascii="Arial" w:hAnsi="Arial" w:cs="Arial"/>
              </w:rPr>
            </w:pPr>
            <w:r w:rsidRPr="00EC5CCC">
              <w:rPr>
                <w:rFonts w:ascii="Arial" w:hAnsi="Arial" w:cs="Arial"/>
              </w:rPr>
              <w:t>19 (26.0%)</w:t>
            </w:r>
          </w:p>
        </w:tc>
        <w:tc>
          <w:tcPr>
            <w:tcW w:w="1719" w:type="dxa"/>
          </w:tcPr>
          <w:p w14:paraId="5CA25A2F" w14:textId="77777777" w:rsidR="00EC5CCC" w:rsidRDefault="00EC5CCC" w:rsidP="00EC5CCC">
            <w:pPr>
              <w:rPr>
                <w:rFonts w:ascii="Arial" w:hAnsi="Arial" w:cs="Arial"/>
              </w:rPr>
            </w:pPr>
          </w:p>
          <w:p w14:paraId="1B56511D" w14:textId="6502751E" w:rsidR="00EC5CCC" w:rsidRPr="00EC5CCC" w:rsidRDefault="00EC5CCC" w:rsidP="00EC5CCC">
            <w:pPr>
              <w:rPr>
                <w:rFonts w:ascii="Arial" w:hAnsi="Arial" w:cs="Arial"/>
              </w:rPr>
            </w:pPr>
            <w:r w:rsidRPr="00EC5CCC">
              <w:rPr>
                <w:rFonts w:ascii="Arial" w:hAnsi="Arial" w:cs="Arial"/>
              </w:rPr>
              <w:t>49 (66.2%)</w:t>
            </w:r>
          </w:p>
        </w:tc>
        <w:tc>
          <w:tcPr>
            <w:tcW w:w="1719" w:type="dxa"/>
          </w:tcPr>
          <w:p w14:paraId="5B6A92CA" w14:textId="77777777" w:rsidR="00EC5CCC" w:rsidRPr="00343F7A" w:rsidRDefault="00EC5CCC" w:rsidP="00EC5CCC">
            <w:pPr>
              <w:rPr>
                <w:rFonts w:ascii="Arial" w:hAnsi="Arial" w:cs="Arial"/>
                <w:b/>
                <w:i/>
              </w:rPr>
            </w:pPr>
          </w:p>
          <w:p w14:paraId="597274E3" w14:textId="72C3BD42" w:rsidR="00EC5CCC" w:rsidRPr="00343F7A" w:rsidRDefault="00EC5CCC" w:rsidP="00EC5CCC">
            <w:pPr>
              <w:rPr>
                <w:rFonts w:ascii="Arial" w:hAnsi="Arial" w:cs="Arial"/>
                <w:b/>
                <w:i/>
              </w:rPr>
            </w:pPr>
            <w:r w:rsidRPr="00343F7A">
              <w:rPr>
                <w:rFonts w:ascii="Arial" w:hAnsi="Arial" w:cs="Arial"/>
                <w:b/>
                <w:i/>
              </w:rPr>
              <w:t>68 (46.3%)</w:t>
            </w:r>
          </w:p>
        </w:tc>
        <w:tc>
          <w:tcPr>
            <w:tcW w:w="1719" w:type="dxa"/>
          </w:tcPr>
          <w:p w14:paraId="228E47CB" w14:textId="77777777" w:rsidR="00EC5CCC" w:rsidRPr="00343F7A" w:rsidRDefault="00EC5CCC" w:rsidP="00EC5CCC">
            <w:pPr>
              <w:rPr>
                <w:rFonts w:ascii="Arial" w:hAnsi="Arial" w:cs="Arial"/>
                <w:b/>
                <w:i/>
              </w:rPr>
            </w:pPr>
          </w:p>
          <w:p w14:paraId="16FB20E1" w14:textId="02034A0B" w:rsidR="00EC5CCC" w:rsidRPr="00343F7A" w:rsidRDefault="00EC5CCC" w:rsidP="00EC5CCC">
            <w:pPr>
              <w:rPr>
                <w:rFonts w:ascii="Arial" w:hAnsi="Arial" w:cs="Arial"/>
                <w:b/>
                <w:i/>
              </w:rPr>
            </w:pPr>
            <w:r w:rsidRPr="00343F7A">
              <w:rPr>
                <w:rFonts w:ascii="Arial" w:hAnsi="Arial" w:cs="Arial"/>
                <w:b/>
                <w:i/>
              </w:rPr>
              <w:t>35 (24.0%)</w:t>
            </w:r>
          </w:p>
        </w:tc>
        <w:tc>
          <w:tcPr>
            <w:tcW w:w="1146" w:type="dxa"/>
          </w:tcPr>
          <w:p w14:paraId="47650C9D" w14:textId="77777777" w:rsidR="00EC5CCC" w:rsidRDefault="00EC5CCC" w:rsidP="00CA6CED">
            <w:pPr>
              <w:rPr>
                <w:rFonts w:ascii="Arial" w:hAnsi="Arial" w:cs="Arial"/>
              </w:rPr>
            </w:pPr>
          </w:p>
          <w:p w14:paraId="3B29073E" w14:textId="6A2D3C8B" w:rsidR="00EC5CCC" w:rsidRPr="00EC5CCC" w:rsidRDefault="00EC5CCC" w:rsidP="00CA6CED">
            <w:pPr>
              <w:rPr>
                <w:rFonts w:ascii="Arial" w:hAnsi="Arial" w:cs="Arial"/>
              </w:rPr>
            </w:pPr>
            <w:r w:rsidRPr="00EC5CCC">
              <w:rPr>
                <w:rFonts w:ascii="Arial" w:hAnsi="Arial" w:cs="Arial"/>
              </w:rPr>
              <w:t>0.74</w:t>
            </w:r>
          </w:p>
        </w:tc>
        <w:tc>
          <w:tcPr>
            <w:tcW w:w="1146" w:type="dxa"/>
          </w:tcPr>
          <w:p w14:paraId="0AA1C306" w14:textId="77777777" w:rsidR="00EC5CCC" w:rsidRPr="00343F7A" w:rsidRDefault="00EC5CCC" w:rsidP="00CA6CED">
            <w:pPr>
              <w:rPr>
                <w:rFonts w:ascii="Arial" w:hAnsi="Arial" w:cs="Arial"/>
                <w:b/>
                <w:i/>
              </w:rPr>
            </w:pPr>
          </w:p>
          <w:p w14:paraId="3007B582" w14:textId="64787E74" w:rsidR="00EC5CCC" w:rsidRPr="00343F7A" w:rsidRDefault="00EC5CCC" w:rsidP="00CA6CED">
            <w:pPr>
              <w:rPr>
                <w:rFonts w:ascii="Arial" w:hAnsi="Arial" w:cs="Arial"/>
                <w:b/>
                <w:i/>
              </w:rPr>
            </w:pPr>
            <w:r w:rsidRPr="00343F7A">
              <w:rPr>
                <w:rFonts w:ascii="Arial" w:hAnsi="Arial" w:cs="Arial"/>
                <w:b/>
                <w:i/>
              </w:rPr>
              <w:t>&lt; 0.001</w:t>
            </w:r>
          </w:p>
        </w:tc>
        <w:tc>
          <w:tcPr>
            <w:tcW w:w="1146" w:type="dxa"/>
          </w:tcPr>
          <w:p w14:paraId="7AC36470" w14:textId="77777777" w:rsidR="00EC5CCC" w:rsidRPr="00343F7A" w:rsidRDefault="00EC5CCC" w:rsidP="00CA6CED">
            <w:pPr>
              <w:rPr>
                <w:rFonts w:ascii="Arial" w:hAnsi="Arial" w:cs="Arial"/>
                <w:b/>
                <w:i/>
              </w:rPr>
            </w:pPr>
          </w:p>
          <w:p w14:paraId="32CB09DA" w14:textId="7D981FCC" w:rsidR="00EC5CCC" w:rsidRPr="00343F7A" w:rsidRDefault="00EC5CCC" w:rsidP="00CA6CED">
            <w:pPr>
              <w:rPr>
                <w:rFonts w:ascii="Arial" w:hAnsi="Arial" w:cs="Arial"/>
                <w:b/>
                <w:i/>
              </w:rPr>
            </w:pPr>
            <w:r w:rsidRPr="00343F7A">
              <w:rPr>
                <w:rFonts w:ascii="Arial" w:hAnsi="Arial" w:cs="Arial"/>
                <w:b/>
                <w:i/>
              </w:rPr>
              <w:t>&lt; 0.001</w:t>
            </w:r>
          </w:p>
        </w:tc>
      </w:tr>
      <w:tr w:rsidR="00EC5CCC" w14:paraId="56627B78" w14:textId="77777777" w:rsidTr="00F42A21">
        <w:tc>
          <w:tcPr>
            <w:tcW w:w="2862" w:type="dxa"/>
          </w:tcPr>
          <w:p w14:paraId="514B2596" w14:textId="77777777" w:rsidR="00EC5CCC" w:rsidRDefault="00EC5CCC" w:rsidP="00CA6CED">
            <w:pPr>
              <w:rPr>
                <w:rFonts w:ascii="Arial" w:hAnsi="Arial" w:cs="Arial"/>
              </w:rPr>
            </w:pPr>
          </w:p>
          <w:p w14:paraId="4B2E7BAB" w14:textId="11872410" w:rsidR="00EC5CCC" w:rsidRDefault="00EC5CCC" w:rsidP="00CA6CED">
            <w:pPr>
              <w:rPr>
                <w:rFonts w:ascii="Arial" w:hAnsi="Arial" w:cs="Arial"/>
              </w:rPr>
            </w:pPr>
            <w:r w:rsidRPr="00EC5CCC">
              <w:rPr>
                <w:rFonts w:ascii="Arial" w:hAnsi="Arial" w:cs="Arial"/>
              </w:rPr>
              <w:t>Spiritual support offered</w:t>
            </w:r>
            <w:r w:rsidR="00D42D05" w:rsidRPr="00D42D05">
              <w:rPr>
                <w:rFonts w:ascii="Arial" w:hAnsi="Arial" w:cs="Arial"/>
                <w:vertAlign w:val="superscript"/>
              </w:rPr>
              <w:t>11</w:t>
            </w:r>
          </w:p>
          <w:p w14:paraId="49E8A62D" w14:textId="7635CCC0" w:rsidR="00EC5CCC" w:rsidRPr="00EC5CCC" w:rsidRDefault="00EC5CCC" w:rsidP="00CA6CED">
            <w:pPr>
              <w:rPr>
                <w:rFonts w:ascii="Arial" w:hAnsi="Arial" w:cs="Arial"/>
              </w:rPr>
            </w:pPr>
          </w:p>
        </w:tc>
        <w:tc>
          <w:tcPr>
            <w:tcW w:w="1719" w:type="dxa"/>
          </w:tcPr>
          <w:p w14:paraId="34F123C9" w14:textId="77777777" w:rsidR="00EC5CCC" w:rsidRDefault="00EC5CCC" w:rsidP="00EC5CCC">
            <w:pPr>
              <w:rPr>
                <w:rFonts w:ascii="Arial" w:hAnsi="Arial" w:cs="Arial"/>
              </w:rPr>
            </w:pPr>
          </w:p>
          <w:p w14:paraId="7D3BF2FF" w14:textId="211398DD" w:rsidR="00EC5CCC" w:rsidRPr="00EC5CCC" w:rsidRDefault="00EC5CCC" w:rsidP="00EC5CCC">
            <w:pPr>
              <w:rPr>
                <w:rFonts w:ascii="Arial" w:hAnsi="Arial" w:cs="Arial"/>
              </w:rPr>
            </w:pPr>
            <w:r w:rsidRPr="00EC5CCC">
              <w:rPr>
                <w:rFonts w:ascii="Arial" w:hAnsi="Arial" w:cs="Arial"/>
              </w:rPr>
              <w:t>27 (3</w:t>
            </w:r>
            <w:r>
              <w:rPr>
                <w:rFonts w:ascii="Arial" w:hAnsi="Arial" w:cs="Arial"/>
              </w:rPr>
              <w:t>7.0</w:t>
            </w:r>
            <w:r w:rsidRPr="00EC5CCC">
              <w:rPr>
                <w:rFonts w:ascii="Arial" w:hAnsi="Arial" w:cs="Arial"/>
              </w:rPr>
              <w:t>%)</w:t>
            </w:r>
          </w:p>
        </w:tc>
        <w:tc>
          <w:tcPr>
            <w:tcW w:w="1719" w:type="dxa"/>
          </w:tcPr>
          <w:p w14:paraId="21F69CAE" w14:textId="77777777" w:rsidR="00EC5CCC" w:rsidRDefault="00EC5CCC" w:rsidP="00EC5CCC">
            <w:pPr>
              <w:rPr>
                <w:rFonts w:ascii="Arial" w:hAnsi="Arial" w:cs="Arial"/>
              </w:rPr>
            </w:pPr>
          </w:p>
          <w:p w14:paraId="7FE61AFE" w14:textId="07DC0DD0" w:rsidR="00EC5CCC" w:rsidRPr="00EC5CCC" w:rsidRDefault="00EC5CCC" w:rsidP="00EC5CCC">
            <w:pPr>
              <w:rPr>
                <w:rFonts w:ascii="Arial" w:hAnsi="Arial" w:cs="Arial"/>
              </w:rPr>
            </w:pPr>
            <w:r w:rsidRPr="00EC5CCC">
              <w:rPr>
                <w:rFonts w:ascii="Arial" w:hAnsi="Arial" w:cs="Arial"/>
              </w:rPr>
              <w:t>30 (40.5%)</w:t>
            </w:r>
          </w:p>
        </w:tc>
        <w:tc>
          <w:tcPr>
            <w:tcW w:w="1719" w:type="dxa"/>
          </w:tcPr>
          <w:p w14:paraId="0CE57DB4" w14:textId="77777777" w:rsidR="00EC5CCC" w:rsidRDefault="00EC5CCC" w:rsidP="00EC5CCC">
            <w:pPr>
              <w:rPr>
                <w:rFonts w:ascii="Arial" w:hAnsi="Arial" w:cs="Arial"/>
              </w:rPr>
            </w:pPr>
          </w:p>
          <w:p w14:paraId="39A673F1" w14:textId="200A8888" w:rsidR="00EC5CCC" w:rsidRPr="00EC5CCC" w:rsidRDefault="00EC5CCC" w:rsidP="00EC5CCC">
            <w:pPr>
              <w:rPr>
                <w:rFonts w:ascii="Arial" w:hAnsi="Arial" w:cs="Arial"/>
              </w:rPr>
            </w:pPr>
            <w:r w:rsidRPr="00EC5CCC">
              <w:rPr>
                <w:rFonts w:ascii="Arial" w:hAnsi="Arial" w:cs="Arial"/>
              </w:rPr>
              <w:t>57 (38.8%)</w:t>
            </w:r>
          </w:p>
        </w:tc>
        <w:tc>
          <w:tcPr>
            <w:tcW w:w="1719" w:type="dxa"/>
          </w:tcPr>
          <w:p w14:paraId="5B142899" w14:textId="77777777" w:rsidR="00EC5CCC" w:rsidRDefault="00EC5CCC" w:rsidP="00EC5CCC">
            <w:pPr>
              <w:rPr>
                <w:rFonts w:ascii="Arial" w:hAnsi="Arial" w:cs="Arial"/>
              </w:rPr>
            </w:pPr>
          </w:p>
          <w:p w14:paraId="41BAAD28" w14:textId="4F248413" w:rsidR="00EC5CCC" w:rsidRPr="00EC5CCC" w:rsidRDefault="00EC5CCC" w:rsidP="00EC5CCC">
            <w:pPr>
              <w:rPr>
                <w:rFonts w:ascii="Arial" w:hAnsi="Arial" w:cs="Arial"/>
              </w:rPr>
            </w:pPr>
            <w:r w:rsidRPr="00EC5CCC">
              <w:rPr>
                <w:rFonts w:ascii="Arial" w:hAnsi="Arial" w:cs="Arial"/>
              </w:rPr>
              <w:t>43 (29.4%)</w:t>
            </w:r>
          </w:p>
        </w:tc>
        <w:tc>
          <w:tcPr>
            <w:tcW w:w="1146" w:type="dxa"/>
          </w:tcPr>
          <w:p w14:paraId="2F6656FD" w14:textId="77777777" w:rsidR="00EC5CCC" w:rsidRDefault="00EC5CCC" w:rsidP="00CA6CED">
            <w:pPr>
              <w:rPr>
                <w:rFonts w:ascii="Arial" w:hAnsi="Arial" w:cs="Arial"/>
              </w:rPr>
            </w:pPr>
          </w:p>
          <w:p w14:paraId="3191B1BF" w14:textId="67202323" w:rsidR="00EC5CCC" w:rsidRPr="00EC5CCC" w:rsidRDefault="00EC5CCC" w:rsidP="00CA6CED">
            <w:pPr>
              <w:rPr>
                <w:rFonts w:ascii="Arial" w:hAnsi="Arial" w:cs="Arial"/>
              </w:rPr>
            </w:pPr>
            <w:r w:rsidRPr="00EC5CCC">
              <w:rPr>
                <w:rFonts w:ascii="Arial" w:hAnsi="Arial" w:cs="Arial"/>
              </w:rPr>
              <w:t>0.26</w:t>
            </w:r>
          </w:p>
        </w:tc>
        <w:tc>
          <w:tcPr>
            <w:tcW w:w="1146" w:type="dxa"/>
          </w:tcPr>
          <w:p w14:paraId="042406D9" w14:textId="77777777" w:rsidR="00EC5CCC" w:rsidRDefault="00EC5CCC" w:rsidP="00CA6CED">
            <w:pPr>
              <w:rPr>
                <w:rFonts w:ascii="Arial" w:hAnsi="Arial" w:cs="Arial"/>
              </w:rPr>
            </w:pPr>
          </w:p>
          <w:p w14:paraId="3D5CBA8A" w14:textId="56F0E73B" w:rsidR="00EC5CCC" w:rsidRPr="00EC5CCC" w:rsidRDefault="00EC5CCC" w:rsidP="00CA6CED">
            <w:pPr>
              <w:rPr>
                <w:rFonts w:ascii="Arial" w:hAnsi="Arial" w:cs="Arial"/>
              </w:rPr>
            </w:pPr>
            <w:r w:rsidRPr="00EC5CCC">
              <w:rPr>
                <w:rFonts w:ascii="Arial" w:hAnsi="Arial" w:cs="Arial"/>
              </w:rPr>
              <w:t>0.10</w:t>
            </w:r>
          </w:p>
        </w:tc>
        <w:tc>
          <w:tcPr>
            <w:tcW w:w="1146" w:type="dxa"/>
          </w:tcPr>
          <w:p w14:paraId="75276BA0" w14:textId="77777777" w:rsidR="00EC5CCC" w:rsidRDefault="00EC5CCC" w:rsidP="00CA6CED">
            <w:pPr>
              <w:rPr>
                <w:rFonts w:ascii="Arial" w:hAnsi="Arial" w:cs="Arial"/>
              </w:rPr>
            </w:pPr>
          </w:p>
          <w:p w14:paraId="296D04EB" w14:textId="72E3A363" w:rsidR="00EC5CCC" w:rsidRPr="00EC5CCC" w:rsidRDefault="00EC5CCC" w:rsidP="00CA6CED">
            <w:pPr>
              <w:rPr>
                <w:rFonts w:ascii="Arial" w:hAnsi="Arial" w:cs="Arial"/>
              </w:rPr>
            </w:pPr>
            <w:r w:rsidRPr="00EC5CCC">
              <w:rPr>
                <w:rFonts w:ascii="Arial" w:hAnsi="Arial" w:cs="Arial"/>
              </w:rPr>
              <w:t>0.09</w:t>
            </w:r>
          </w:p>
        </w:tc>
      </w:tr>
    </w:tbl>
    <w:p w14:paraId="22B51A80" w14:textId="77777777" w:rsidR="004C679A" w:rsidRDefault="004C679A" w:rsidP="00CA6CED">
      <w:pPr>
        <w:rPr>
          <w:rFonts w:ascii="Arial" w:hAnsi="Arial" w:cs="Arial"/>
          <w:b/>
        </w:rPr>
      </w:pPr>
    </w:p>
    <w:p w14:paraId="592A1169" w14:textId="4B69009D" w:rsidR="00EC5CCC" w:rsidRDefault="00D42D05" w:rsidP="00CA6CED">
      <w:pPr>
        <w:rPr>
          <w:rFonts w:ascii="Arial" w:hAnsi="Arial" w:cs="Arial"/>
          <w:b/>
        </w:rPr>
      </w:pPr>
      <w:r>
        <w:rPr>
          <w:rFonts w:ascii="Arial" w:hAnsi="Arial" w:cs="Arial"/>
          <w:b/>
        </w:rPr>
        <w:t>Footnotes</w:t>
      </w:r>
    </w:p>
    <w:p w14:paraId="4B991936" w14:textId="77777777" w:rsidR="00D42D05" w:rsidRPr="00D42D05" w:rsidRDefault="00D42D05" w:rsidP="00CA6CED">
      <w:pPr>
        <w:rPr>
          <w:rFonts w:ascii="Arial" w:hAnsi="Arial" w:cs="Arial"/>
          <w:b/>
        </w:rPr>
      </w:pPr>
    </w:p>
    <w:p w14:paraId="15E5BC45" w14:textId="592E0FED" w:rsidR="00D42D05" w:rsidRPr="00D42D05" w:rsidRDefault="00D42D05" w:rsidP="00D42D05">
      <w:pPr>
        <w:ind w:left="720" w:hanging="720"/>
        <w:rPr>
          <w:rFonts w:ascii="Arial" w:hAnsi="Arial" w:cs="Arial"/>
        </w:rPr>
      </w:pPr>
      <w:r w:rsidRPr="00D42D05">
        <w:rPr>
          <w:rFonts w:ascii="Arial" w:hAnsi="Arial" w:cs="Arial"/>
        </w:rPr>
        <w:t>1</w:t>
      </w:r>
      <w:r w:rsidRPr="00D42D05">
        <w:rPr>
          <w:rFonts w:ascii="Arial" w:hAnsi="Arial" w:cs="Arial"/>
        </w:rPr>
        <w:tab/>
        <w:t xml:space="preserve">See text for </w:t>
      </w:r>
      <w:r w:rsidR="00850D82">
        <w:rPr>
          <w:rFonts w:ascii="Arial" w:hAnsi="Arial" w:cs="Arial"/>
        </w:rPr>
        <w:t>additional de</w:t>
      </w:r>
      <w:r w:rsidRPr="00D42D05">
        <w:rPr>
          <w:rFonts w:ascii="Arial" w:hAnsi="Arial" w:cs="Arial"/>
        </w:rPr>
        <w:t>tails</w:t>
      </w:r>
      <w:r w:rsidR="00850D82">
        <w:rPr>
          <w:rFonts w:ascii="Arial" w:hAnsi="Arial" w:cs="Arial"/>
        </w:rPr>
        <w:t xml:space="preserve">. The patients at the remaining 19 hospitals were identified based on their retrospective (“virtual”) deterioration probabilities and then matched to the patients at the pilot sites. </w:t>
      </w:r>
      <w:r w:rsidR="00850D82" w:rsidRPr="00850D82">
        <w:rPr>
          <w:rFonts w:ascii="Arial" w:hAnsi="Arial" w:cs="Arial"/>
        </w:rPr>
        <w:t>The matching algorithm specified exact matches for these variables: alert threshold reached or not; sex; Kaiser Permanente membership status; had the patient been in the ICU prior to the first alert; and care directive prior to the alert (“full code” vs. “not full code”). Once potential matches were found using the above, the algorithm found the closest match for the following variables: deterioration probability, age, comorbidity burden, and admission illness severity.</w:t>
      </w:r>
      <w:r w:rsidRPr="00D42D05">
        <w:rPr>
          <w:rFonts w:ascii="Arial" w:hAnsi="Arial" w:cs="Arial"/>
        </w:rPr>
        <w:t xml:space="preserve"> Statistical comparisons are as follows: P(1) - p value for comparison of pilot hospital 1 vs. remaining 19 Kaiser Permanente Northern California hospitals; P(2), as per P(1), but for pilot hospital 2; P(1+2), both pilot hospitals’ data combined. For continuous variables, numbers shown are mean ± standard deviation. Numbers in </w:t>
      </w:r>
      <w:r w:rsidRPr="00D42D05">
        <w:rPr>
          <w:rFonts w:ascii="Arial" w:hAnsi="Arial" w:cs="Arial"/>
          <w:b/>
          <w:i/>
        </w:rPr>
        <w:t>bold italics</w:t>
      </w:r>
      <w:r w:rsidRPr="00D42D05">
        <w:rPr>
          <w:rFonts w:ascii="Arial" w:hAnsi="Arial" w:cs="Arial"/>
          <w:i/>
        </w:rPr>
        <w:t xml:space="preserve"> </w:t>
      </w:r>
      <w:r w:rsidRPr="00D42D05">
        <w:rPr>
          <w:rFonts w:ascii="Arial" w:hAnsi="Arial" w:cs="Arial"/>
        </w:rPr>
        <w:t>are those that were significantly different.</w:t>
      </w:r>
    </w:p>
    <w:p w14:paraId="29745412" w14:textId="77777777" w:rsidR="00D42D05" w:rsidRPr="00D42D05" w:rsidRDefault="00D42D05" w:rsidP="00D42D05">
      <w:pPr>
        <w:ind w:left="720" w:hanging="720"/>
        <w:rPr>
          <w:rFonts w:ascii="Arial" w:hAnsi="Arial" w:cs="Arial"/>
        </w:rPr>
      </w:pPr>
    </w:p>
    <w:p w14:paraId="6ECA086F" w14:textId="77777777" w:rsidR="00D42D05" w:rsidRPr="00D42D05" w:rsidRDefault="00D42D05" w:rsidP="00D42D05">
      <w:pPr>
        <w:ind w:left="720" w:hanging="720"/>
        <w:rPr>
          <w:rFonts w:ascii="Arial" w:hAnsi="Arial" w:cs="Arial"/>
        </w:rPr>
      </w:pPr>
      <w:r w:rsidRPr="00D42D05">
        <w:rPr>
          <w:rFonts w:ascii="Arial" w:hAnsi="Arial" w:cs="Arial"/>
        </w:rPr>
        <w:t>2</w:t>
      </w:r>
      <w:r w:rsidRPr="00D42D05">
        <w:rPr>
          <w:rFonts w:ascii="Arial" w:hAnsi="Arial" w:cs="Arial"/>
        </w:rPr>
        <w:tab/>
        <w:t>Deterioration risk is generated by the early warning system. It is the probability that a patient will require transfer to the intensive care unit within the next 12 hours. Interventions are initiated when this risk is ≥ 8%.</w:t>
      </w:r>
    </w:p>
    <w:p w14:paraId="57B2789E" w14:textId="77777777" w:rsidR="00D42D05" w:rsidRPr="00D42D05" w:rsidRDefault="00D42D05" w:rsidP="00D42D05">
      <w:pPr>
        <w:ind w:left="720" w:hanging="720"/>
        <w:rPr>
          <w:rFonts w:ascii="Arial" w:hAnsi="Arial" w:cs="Arial"/>
        </w:rPr>
      </w:pPr>
    </w:p>
    <w:p w14:paraId="74CA2D9F" w14:textId="77777777" w:rsidR="00D42D05" w:rsidRPr="00D42D05" w:rsidRDefault="00D42D05" w:rsidP="00D42D05">
      <w:pPr>
        <w:ind w:left="720" w:hanging="720"/>
        <w:rPr>
          <w:rFonts w:ascii="Arial" w:hAnsi="Arial" w:cs="Arial"/>
        </w:rPr>
      </w:pPr>
      <w:r w:rsidRPr="00D42D05">
        <w:rPr>
          <w:rFonts w:ascii="Arial" w:hAnsi="Arial" w:cs="Arial"/>
        </w:rPr>
        <w:t>3</w:t>
      </w:r>
      <w:r w:rsidRPr="00D42D05">
        <w:rPr>
          <w:rFonts w:ascii="Arial" w:hAnsi="Arial" w:cs="Arial"/>
        </w:rPr>
        <w:tab/>
        <w:t>LAPS2 = admission Laboratory-based Acute Physiology Score, version 2; measure of acute instability where the higher the score, the greater the degree of physiologic derangement. Patients with LAPS2 ≥ 110 are very unstable. See citation __ for additional details.</w:t>
      </w:r>
    </w:p>
    <w:p w14:paraId="0B452001" w14:textId="77777777" w:rsidR="00D42D05" w:rsidRPr="00D42D05" w:rsidRDefault="00D42D05" w:rsidP="00D42D05">
      <w:pPr>
        <w:ind w:left="720" w:hanging="720"/>
        <w:rPr>
          <w:rFonts w:ascii="Arial" w:hAnsi="Arial" w:cs="Arial"/>
        </w:rPr>
      </w:pPr>
    </w:p>
    <w:p w14:paraId="75E987C6" w14:textId="77777777" w:rsidR="00D42D05" w:rsidRPr="00D42D05" w:rsidRDefault="00D42D05" w:rsidP="00D42D05">
      <w:pPr>
        <w:ind w:left="720" w:hanging="720"/>
        <w:rPr>
          <w:rFonts w:ascii="Arial" w:hAnsi="Arial" w:cs="Arial"/>
        </w:rPr>
      </w:pPr>
      <w:r w:rsidRPr="00D42D05">
        <w:rPr>
          <w:rFonts w:ascii="Arial" w:hAnsi="Arial" w:cs="Arial"/>
        </w:rPr>
        <w:lastRenderedPageBreak/>
        <w:t>4</w:t>
      </w:r>
      <w:r w:rsidRPr="00D42D05">
        <w:rPr>
          <w:rFonts w:ascii="Arial" w:hAnsi="Arial" w:cs="Arial"/>
        </w:rPr>
        <w:tab/>
        <w:t xml:space="preserve">COPS2 = </w:t>
      </w:r>
      <w:proofErr w:type="spellStart"/>
      <w:r w:rsidRPr="00D42D05">
        <w:rPr>
          <w:rFonts w:ascii="Arial" w:hAnsi="Arial" w:cs="Arial"/>
        </w:rPr>
        <w:t>COmorbidity</w:t>
      </w:r>
      <w:proofErr w:type="spellEnd"/>
      <w:r w:rsidRPr="00D42D05">
        <w:rPr>
          <w:rFonts w:ascii="Arial" w:hAnsi="Arial" w:cs="Arial"/>
        </w:rPr>
        <w:t xml:space="preserve"> Point Score, version 2; measure of chronic disease burden over preceding 12 months that is assigned to all Kaiser Permanente Northern California members on a monthly basis. The higher the score, the greater the chronic illness burden. Patients with COPS2 ≥ 65 have a significant comorbid illness burden. See citation __ for additional details.</w:t>
      </w:r>
    </w:p>
    <w:p w14:paraId="1B0AA6BA" w14:textId="77777777" w:rsidR="00D42D05" w:rsidRPr="00D42D05" w:rsidRDefault="00D42D05" w:rsidP="00D42D05">
      <w:pPr>
        <w:ind w:left="720" w:hanging="720"/>
        <w:rPr>
          <w:rFonts w:ascii="Arial" w:hAnsi="Arial" w:cs="Arial"/>
        </w:rPr>
      </w:pPr>
    </w:p>
    <w:p w14:paraId="02AAE15A" w14:textId="77777777" w:rsidR="00D42D05" w:rsidRPr="00D42D05" w:rsidRDefault="00D42D05" w:rsidP="00D42D05">
      <w:pPr>
        <w:ind w:left="720" w:hanging="720"/>
        <w:rPr>
          <w:rFonts w:ascii="Arial" w:hAnsi="Arial" w:cs="Arial"/>
        </w:rPr>
      </w:pPr>
      <w:r w:rsidRPr="00D42D05">
        <w:rPr>
          <w:rFonts w:ascii="Arial" w:hAnsi="Arial" w:cs="Arial"/>
        </w:rPr>
        <w:t>5</w:t>
      </w:r>
      <w:r w:rsidRPr="00D42D05">
        <w:rPr>
          <w:rFonts w:ascii="Arial" w:hAnsi="Arial" w:cs="Arial"/>
        </w:rPr>
        <w:tab/>
        <w:t>Refers to 30 day mortality.</w:t>
      </w:r>
    </w:p>
    <w:p w14:paraId="7093DA83" w14:textId="77777777" w:rsidR="00D42D05" w:rsidRPr="00D42D05" w:rsidRDefault="00D42D05" w:rsidP="00D42D05">
      <w:pPr>
        <w:ind w:left="720" w:hanging="720"/>
        <w:rPr>
          <w:rFonts w:ascii="Arial" w:hAnsi="Arial" w:cs="Arial"/>
        </w:rPr>
      </w:pPr>
    </w:p>
    <w:p w14:paraId="7332C2DC" w14:textId="77777777" w:rsidR="00D42D05" w:rsidRPr="00D42D05" w:rsidRDefault="00D42D05" w:rsidP="00D42D05">
      <w:pPr>
        <w:ind w:left="720" w:hanging="720"/>
        <w:rPr>
          <w:rFonts w:ascii="Arial" w:hAnsi="Arial" w:cs="Arial"/>
        </w:rPr>
      </w:pPr>
      <w:r w:rsidRPr="00D42D05">
        <w:rPr>
          <w:rFonts w:ascii="Arial" w:hAnsi="Arial" w:cs="Arial"/>
        </w:rPr>
        <w:t>6</w:t>
      </w:r>
      <w:r w:rsidRPr="00D42D05">
        <w:rPr>
          <w:rFonts w:ascii="Arial" w:hAnsi="Arial" w:cs="Arial"/>
        </w:rPr>
        <w:tab/>
        <w:t xml:space="preserve">Indicates whether documentation </w:t>
      </w:r>
      <w:r w:rsidRPr="00D42D05">
        <w:rPr>
          <w:rFonts w:ascii="Arial" w:hAnsi="Arial" w:cs="Arial"/>
          <w:i/>
        </w:rPr>
        <w:t>preceding</w:t>
      </w:r>
      <w:r w:rsidRPr="00D42D05">
        <w:rPr>
          <w:rFonts w:ascii="Arial" w:hAnsi="Arial" w:cs="Arial"/>
        </w:rPr>
        <w:t xml:space="preserve"> an alert clearly specified who the patient’s agent (decision-maker or surrogate) was.</w:t>
      </w:r>
    </w:p>
    <w:p w14:paraId="7D6A58A5" w14:textId="77777777" w:rsidR="00D42D05" w:rsidRPr="00D42D05" w:rsidRDefault="00D42D05" w:rsidP="00D42D05">
      <w:pPr>
        <w:ind w:left="720" w:hanging="720"/>
        <w:rPr>
          <w:rFonts w:ascii="Arial" w:hAnsi="Arial" w:cs="Arial"/>
        </w:rPr>
      </w:pPr>
    </w:p>
    <w:p w14:paraId="73D7B357" w14:textId="77777777" w:rsidR="00D42D05" w:rsidRPr="00D42D05" w:rsidRDefault="00D42D05" w:rsidP="00D42D05">
      <w:pPr>
        <w:ind w:left="720" w:hanging="720"/>
        <w:rPr>
          <w:rFonts w:ascii="Arial" w:hAnsi="Arial" w:cs="Arial"/>
        </w:rPr>
      </w:pPr>
      <w:r w:rsidRPr="00D42D05">
        <w:rPr>
          <w:rFonts w:ascii="Arial" w:hAnsi="Arial" w:cs="Arial"/>
        </w:rPr>
        <w:t>7</w:t>
      </w:r>
      <w:r w:rsidRPr="00D42D05">
        <w:rPr>
          <w:rFonts w:ascii="Arial" w:hAnsi="Arial" w:cs="Arial"/>
        </w:rPr>
        <w:tab/>
        <w:t xml:space="preserve">Indicates whether documentation </w:t>
      </w:r>
      <w:r w:rsidRPr="00D42D05">
        <w:rPr>
          <w:rFonts w:ascii="Arial" w:hAnsi="Arial" w:cs="Arial"/>
          <w:i/>
        </w:rPr>
        <w:t>immediately following</w:t>
      </w:r>
      <w:r w:rsidRPr="00D42D05">
        <w:rPr>
          <w:rFonts w:ascii="Arial" w:hAnsi="Arial" w:cs="Arial"/>
        </w:rPr>
        <w:t xml:space="preserve"> an alert clearly specified who the patient’s agent (decision-maker or surrogate) was.</w:t>
      </w:r>
    </w:p>
    <w:p w14:paraId="3508051F" w14:textId="77777777" w:rsidR="00D42D05" w:rsidRPr="00D42D05" w:rsidRDefault="00D42D05" w:rsidP="00D42D05">
      <w:pPr>
        <w:ind w:left="720" w:hanging="720"/>
        <w:rPr>
          <w:rFonts w:ascii="Arial" w:hAnsi="Arial" w:cs="Arial"/>
        </w:rPr>
      </w:pPr>
    </w:p>
    <w:p w14:paraId="0FB93B20" w14:textId="77777777" w:rsidR="00D42D05" w:rsidRPr="00D42D05" w:rsidRDefault="00D42D05" w:rsidP="00D42D05">
      <w:pPr>
        <w:ind w:left="720" w:hanging="720"/>
        <w:rPr>
          <w:rFonts w:ascii="Arial" w:hAnsi="Arial" w:cs="Arial"/>
        </w:rPr>
      </w:pPr>
      <w:r w:rsidRPr="00D42D05">
        <w:rPr>
          <w:rFonts w:ascii="Arial" w:hAnsi="Arial" w:cs="Arial"/>
        </w:rPr>
        <w:t>8</w:t>
      </w:r>
      <w:r w:rsidRPr="00D42D05">
        <w:rPr>
          <w:rFonts w:ascii="Arial" w:hAnsi="Arial" w:cs="Arial"/>
        </w:rPr>
        <w:tab/>
        <w:t>Refers to whether chart documentation indicated that the patient’s family or agent were updated about the patient’s condition within 24 hours after an alert.</w:t>
      </w:r>
    </w:p>
    <w:p w14:paraId="501DEB54" w14:textId="77777777" w:rsidR="00D42D05" w:rsidRPr="00D42D05" w:rsidRDefault="00D42D05" w:rsidP="00D42D05">
      <w:pPr>
        <w:ind w:left="720" w:hanging="720"/>
        <w:rPr>
          <w:rFonts w:ascii="Arial" w:hAnsi="Arial" w:cs="Arial"/>
        </w:rPr>
      </w:pPr>
    </w:p>
    <w:p w14:paraId="26D9D1E7" w14:textId="77777777" w:rsidR="00D42D05" w:rsidRPr="00D42D05" w:rsidRDefault="00D42D05" w:rsidP="00D42D05">
      <w:pPr>
        <w:ind w:left="720" w:hanging="720"/>
        <w:rPr>
          <w:rFonts w:ascii="Arial" w:hAnsi="Arial" w:cs="Arial"/>
        </w:rPr>
      </w:pPr>
      <w:r w:rsidRPr="00D42D05">
        <w:rPr>
          <w:rFonts w:ascii="Arial" w:hAnsi="Arial" w:cs="Arial"/>
        </w:rPr>
        <w:t>9</w:t>
      </w:r>
      <w:r w:rsidRPr="00D42D05">
        <w:rPr>
          <w:rFonts w:ascii="Arial" w:hAnsi="Arial" w:cs="Arial"/>
        </w:rPr>
        <w:tab/>
        <w:t>Refers to whether chart documentation indicated that a discussion occurred regarding the patient’s goals of care occurred within 24 hours after an alert.</w:t>
      </w:r>
    </w:p>
    <w:p w14:paraId="0D566356" w14:textId="77777777" w:rsidR="00D42D05" w:rsidRPr="00D42D05" w:rsidRDefault="00D42D05" w:rsidP="00D42D05">
      <w:pPr>
        <w:ind w:left="720" w:hanging="720"/>
        <w:rPr>
          <w:rFonts w:ascii="Arial" w:hAnsi="Arial" w:cs="Arial"/>
        </w:rPr>
      </w:pPr>
    </w:p>
    <w:p w14:paraId="462D9A9B" w14:textId="77777777" w:rsidR="00D42D05" w:rsidRPr="00D42D05" w:rsidRDefault="00D42D05" w:rsidP="00D42D05">
      <w:pPr>
        <w:ind w:left="720" w:hanging="720"/>
        <w:rPr>
          <w:rFonts w:ascii="Arial" w:hAnsi="Arial" w:cs="Arial"/>
        </w:rPr>
      </w:pPr>
      <w:r w:rsidRPr="00D42D05">
        <w:rPr>
          <w:rFonts w:ascii="Arial" w:hAnsi="Arial" w:cs="Arial"/>
        </w:rPr>
        <w:t>10</w:t>
      </w:r>
      <w:r w:rsidRPr="00D42D05">
        <w:rPr>
          <w:rFonts w:ascii="Arial" w:hAnsi="Arial" w:cs="Arial"/>
        </w:rPr>
        <w:tab/>
        <w:t xml:space="preserve">Indicates whether a palliative care consultation occurred within 24 hours after an alert. </w:t>
      </w:r>
    </w:p>
    <w:p w14:paraId="16495244" w14:textId="524CC9E8" w:rsidR="00D42D05" w:rsidRDefault="00D42D05" w:rsidP="00CA6CED">
      <w:pPr>
        <w:rPr>
          <w:rFonts w:ascii="Arial" w:hAnsi="Arial" w:cs="Arial"/>
          <w:b/>
        </w:rPr>
      </w:pPr>
      <w:r>
        <w:rPr>
          <w:rFonts w:ascii="Arial" w:hAnsi="Arial" w:cs="Arial"/>
          <w:b/>
        </w:rPr>
        <w:t xml:space="preserve"> </w:t>
      </w:r>
    </w:p>
    <w:p w14:paraId="3DEAC349" w14:textId="77777777" w:rsidR="00EC5CCC" w:rsidRDefault="00EC5CCC" w:rsidP="00CA6CED">
      <w:pPr>
        <w:rPr>
          <w:rFonts w:ascii="Arial" w:hAnsi="Arial" w:cs="Arial"/>
          <w:b/>
        </w:rPr>
      </w:pPr>
    </w:p>
    <w:p w14:paraId="10B77AF8" w14:textId="633F58A9" w:rsidR="00164160" w:rsidRPr="0087308A" w:rsidRDefault="00164160" w:rsidP="00164160">
      <w:pPr>
        <w:pStyle w:val="NoSpacing"/>
        <w:rPr>
          <w:rFonts w:ascii="Arial Bold" w:hAnsi="Arial Bold" w:cs="Arial"/>
          <w:b/>
          <w:color w:val="000000" w:themeColor="text1"/>
        </w:rPr>
      </w:pPr>
    </w:p>
    <w:sectPr w:rsidR="00164160" w:rsidRPr="0087308A" w:rsidSect="00FC0E7A">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C1B41" w14:textId="77777777" w:rsidR="005F65B6" w:rsidRDefault="005F65B6" w:rsidP="00C61B55">
      <w:r>
        <w:separator/>
      </w:r>
    </w:p>
  </w:endnote>
  <w:endnote w:type="continuationSeparator" w:id="0">
    <w:p w14:paraId="2CBFAFB5" w14:textId="77777777" w:rsidR="005F65B6" w:rsidRDefault="005F65B6" w:rsidP="00C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37303"/>
      <w:docPartObj>
        <w:docPartGallery w:val="Page Numbers (Bottom of Page)"/>
        <w:docPartUnique/>
      </w:docPartObj>
    </w:sdtPr>
    <w:sdtEndPr/>
    <w:sdtContent>
      <w:sdt>
        <w:sdtPr>
          <w:id w:val="1078336351"/>
          <w:docPartObj>
            <w:docPartGallery w:val="Page Numbers (Top of Page)"/>
            <w:docPartUnique/>
          </w:docPartObj>
        </w:sdtPr>
        <w:sdtEndPr/>
        <w:sdtContent>
          <w:p w14:paraId="1DB776F8" w14:textId="77777777" w:rsidR="005C1746" w:rsidRDefault="005C17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49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9CA">
              <w:rPr>
                <w:b/>
                <w:bCs/>
                <w:noProof/>
              </w:rPr>
              <w:t>3</w:t>
            </w:r>
            <w:r>
              <w:rPr>
                <w:b/>
                <w:bCs/>
                <w:sz w:val="24"/>
                <w:szCs w:val="24"/>
              </w:rPr>
              <w:fldChar w:fldCharType="end"/>
            </w:r>
          </w:p>
        </w:sdtContent>
      </w:sdt>
    </w:sdtContent>
  </w:sdt>
  <w:p w14:paraId="1DB776F9" w14:textId="77777777" w:rsidR="005C1746" w:rsidRDefault="005C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22C1" w14:textId="77777777" w:rsidR="005F65B6" w:rsidRDefault="005F65B6" w:rsidP="00C61B55">
      <w:r>
        <w:separator/>
      </w:r>
    </w:p>
  </w:footnote>
  <w:footnote w:type="continuationSeparator" w:id="0">
    <w:p w14:paraId="6315BB18" w14:textId="77777777" w:rsidR="005F65B6" w:rsidRDefault="005F65B6" w:rsidP="00C61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FC9"/>
    <w:multiLevelType w:val="hybridMultilevel"/>
    <w:tmpl w:val="085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4297B"/>
    <w:multiLevelType w:val="hybridMultilevel"/>
    <w:tmpl w:val="BBB22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E4EE4"/>
    <w:multiLevelType w:val="hybridMultilevel"/>
    <w:tmpl w:val="AE3A8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B680F"/>
    <w:multiLevelType w:val="hybridMultilevel"/>
    <w:tmpl w:val="A0AC5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F44CB"/>
    <w:multiLevelType w:val="hybridMultilevel"/>
    <w:tmpl w:val="ADEA7190"/>
    <w:lvl w:ilvl="0" w:tplc="F2AAE834">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11283"/>
    <w:multiLevelType w:val="hybridMultilevel"/>
    <w:tmpl w:val="901AD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B328D8"/>
    <w:multiLevelType w:val="hybridMultilevel"/>
    <w:tmpl w:val="6A3CF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D7160"/>
    <w:multiLevelType w:val="hybridMultilevel"/>
    <w:tmpl w:val="500C6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A25D0"/>
    <w:multiLevelType w:val="hybridMultilevel"/>
    <w:tmpl w:val="E1E6B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02E19"/>
    <w:multiLevelType w:val="hybridMultilevel"/>
    <w:tmpl w:val="AF00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93E24"/>
    <w:multiLevelType w:val="hybridMultilevel"/>
    <w:tmpl w:val="DB5AB2DA"/>
    <w:lvl w:ilvl="0" w:tplc="FDB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806D8"/>
    <w:multiLevelType w:val="hybridMultilevel"/>
    <w:tmpl w:val="EC367724"/>
    <w:lvl w:ilvl="0" w:tplc="D9F89830">
      <w:start w:val="6"/>
      <w:numFmt w:val="bullet"/>
      <w:lvlText w:val=""/>
      <w:lvlJc w:val="left"/>
      <w:pPr>
        <w:ind w:left="720" w:hanging="360"/>
      </w:pPr>
      <w:rPr>
        <w:rFonts w:ascii="Wingdings" w:eastAsiaTheme="minorHAnsi"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0"/>
  </w:num>
  <w:num w:numId="5">
    <w:abstractNumId w:val="3"/>
  </w:num>
  <w:num w:numId="6">
    <w:abstractNumId w:val="6"/>
  </w:num>
  <w:num w:numId="7">
    <w:abstractNumId w:val="2"/>
  </w:num>
  <w:num w:numId="8">
    <w:abstractNumId w:val="11"/>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d0dx9x1tx2zxeet245tt25ffpaz2r5wpf5&quot;&gt;SRI citation file&lt;record-ids&gt;&lt;item&gt;8153&lt;/item&gt;&lt;item&gt;8239&lt;/item&gt;&lt;item&gt;9285&lt;/item&gt;&lt;item&gt;9425&lt;/item&gt;&lt;item&gt;9427&lt;/item&gt;&lt;item&gt;9428&lt;/item&gt;&lt;item&gt;9429&lt;/item&gt;&lt;/record-ids&gt;&lt;/item&gt;&lt;/Libraries&gt;"/>
  </w:docVars>
  <w:rsids>
    <w:rsidRoot w:val="00E63F25"/>
    <w:rsid w:val="000028D9"/>
    <w:rsid w:val="0002486D"/>
    <w:rsid w:val="0004457D"/>
    <w:rsid w:val="000626CD"/>
    <w:rsid w:val="0008621C"/>
    <w:rsid w:val="00097FC2"/>
    <w:rsid w:val="000B3336"/>
    <w:rsid w:val="000B3A69"/>
    <w:rsid w:val="000B3B5B"/>
    <w:rsid w:val="000C1342"/>
    <w:rsid w:val="00103E42"/>
    <w:rsid w:val="0011404B"/>
    <w:rsid w:val="001147FA"/>
    <w:rsid w:val="0011673B"/>
    <w:rsid w:val="0015231A"/>
    <w:rsid w:val="00164160"/>
    <w:rsid w:val="00173A84"/>
    <w:rsid w:val="00185F27"/>
    <w:rsid w:val="00192169"/>
    <w:rsid w:val="001A76A3"/>
    <w:rsid w:val="001E0BB3"/>
    <w:rsid w:val="001E19E9"/>
    <w:rsid w:val="001F4FB4"/>
    <w:rsid w:val="001F79C8"/>
    <w:rsid w:val="002216C6"/>
    <w:rsid w:val="00222575"/>
    <w:rsid w:val="00224D28"/>
    <w:rsid w:val="002418CE"/>
    <w:rsid w:val="00260FCE"/>
    <w:rsid w:val="00263BBB"/>
    <w:rsid w:val="00271135"/>
    <w:rsid w:val="00280D02"/>
    <w:rsid w:val="002912A7"/>
    <w:rsid w:val="002C3E01"/>
    <w:rsid w:val="002C468F"/>
    <w:rsid w:val="002C78EE"/>
    <w:rsid w:val="002D4CFC"/>
    <w:rsid w:val="002D6A7D"/>
    <w:rsid w:val="002F55CD"/>
    <w:rsid w:val="002F5E26"/>
    <w:rsid w:val="00320901"/>
    <w:rsid w:val="00324D11"/>
    <w:rsid w:val="0033105B"/>
    <w:rsid w:val="003365F0"/>
    <w:rsid w:val="00343F7A"/>
    <w:rsid w:val="003523C5"/>
    <w:rsid w:val="0038370E"/>
    <w:rsid w:val="003A15F4"/>
    <w:rsid w:val="003C2ECB"/>
    <w:rsid w:val="003D0C63"/>
    <w:rsid w:val="003D3FD4"/>
    <w:rsid w:val="003D5DCA"/>
    <w:rsid w:val="003E2D76"/>
    <w:rsid w:val="004172B8"/>
    <w:rsid w:val="004364AA"/>
    <w:rsid w:val="00440E9C"/>
    <w:rsid w:val="004434AD"/>
    <w:rsid w:val="00494FF2"/>
    <w:rsid w:val="00496818"/>
    <w:rsid w:val="004A4969"/>
    <w:rsid w:val="004B2D86"/>
    <w:rsid w:val="004C679A"/>
    <w:rsid w:val="004D35A1"/>
    <w:rsid w:val="004E696B"/>
    <w:rsid w:val="00510C82"/>
    <w:rsid w:val="0054317D"/>
    <w:rsid w:val="00552056"/>
    <w:rsid w:val="00564B54"/>
    <w:rsid w:val="00596B24"/>
    <w:rsid w:val="00597A70"/>
    <w:rsid w:val="005B65E7"/>
    <w:rsid w:val="005B7FB1"/>
    <w:rsid w:val="005C1746"/>
    <w:rsid w:val="005C660B"/>
    <w:rsid w:val="005D7175"/>
    <w:rsid w:val="005F65B6"/>
    <w:rsid w:val="00623769"/>
    <w:rsid w:val="00637A39"/>
    <w:rsid w:val="00661D88"/>
    <w:rsid w:val="00680735"/>
    <w:rsid w:val="00681D8D"/>
    <w:rsid w:val="006A0D7F"/>
    <w:rsid w:val="006B172A"/>
    <w:rsid w:val="006C22B0"/>
    <w:rsid w:val="006E7593"/>
    <w:rsid w:val="006E7EAD"/>
    <w:rsid w:val="00715903"/>
    <w:rsid w:val="00720F41"/>
    <w:rsid w:val="0075214C"/>
    <w:rsid w:val="00762A0A"/>
    <w:rsid w:val="007C2259"/>
    <w:rsid w:val="007D75B3"/>
    <w:rsid w:val="007E0682"/>
    <w:rsid w:val="007F744F"/>
    <w:rsid w:val="00814BF2"/>
    <w:rsid w:val="008311E2"/>
    <w:rsid w:val="008329E2"/>
    <w:rsid w:val="00834C8A"/>
    <w:rsid w:val="008357C7"/>
    <w:rsid w:val="0084123A"/>
    <w:rsid w:val="00850D82"/>
    <w:rsid w:val="0087308A"/>
    <w:rsid w:val="00881A31"/>
    <w:rsid w:val="008955F7"/>
    <w:rsid w:val="008B3B0E"/>
    <w:rsid w:val="008B6968"/>
    <w:rsid w:val="008F2023"/>
    <w:rsid w:val="0090272D"/>
    <w:rsid w:val="00912FAC"/>
    <w:rsid w:val="00962A9C"/>
    <w:rsid w:val="009B25B2"/>
    <w:rsid w:val="009C1021"/>
    <w:rsid w:val="009C2149"/>
    <w:rsid w:val="009C57A6"/>
    <w:rsid w:val="009D5DB6"/>
    <w:rsid w:val="009E60DA"/>
    <w:rsid w:val="009F5426"/>
    <w:rsid w:val="00A0536E"/>
    <w:rsid w:val="00A067E4"/>
    <w:rsid w:val="00A148AD"/>
    <w:rsid w:val="00A27550"/>
    <w:rsid w:val="00A36F90"/>
    <w:rsid w:val="00A55D96"/>
    <w:rsid w:val="00A6118C"/>
    <w:rsid w:val="00A7222E"/>
    <w:rsid w:val="00A96575"/>
    <w:rsid w:val="00AA3890"/>
    <w:rsid w:val="00AB3485"/>
    <w:rsid w:val="00AB61B5"/>
    <w:rsid w:val="00AD687A"/>
    <w:rsid w:val="00AE6A01"/>
    <w:rsid w:val="00B00571"/>
    <w:rsid w:val="00B00E47"/>
    <w:rsid w:val="00B149CA"/>
    <w:rsid w:val="00B2245F"/>
    <w:rsid w:val="00B332DF"/>
    <w:rsid w:val="00B44899"/>
    <w:rsid w:val="00B604D1"/>
    <w:rsid w:val="00B71100"/>
    <w:rsid w:val="00B74EBA"/>
    <w:rsid w:val="00B97445"/>
    <w:rsid w:val="00BD6C9A"/>
    <w:rsid w:val="00C023AE"/>
    <w:rsid w:val="00C1205D"/>
    <w:rsid w:val="00C33156"/>
    <w:rsid w:val="00C3655E"/>
    <w:rsid w:val="00C41914"/>
    <w:rsid w:val="00C61B55"/>
    <w:rsid w:val="00C66585"/>
    <w:rsid w:val="00C74BD2"/>
    <w:rsid w:val="00CA6CED"/>
    <w:rsid w:val="00CB5F49"/>
    <w:rsid w:val="00CC2F17"/>
    <w:rsid w:val="00CE546F"/>
    <w:rsid w:val="00CF3A19"/>
    <w:rsid w:val="00CF537F"/>
    <w:rsid w:val="00D05529"/>
    <w:rsid w:val="00D35A99"/>
    <w:rsid w:val="00D42D05"/>
    <w:rsid w:val="00D6443E"/>
    <w:rsid w:val="00D67A39"/>
    <w:rsid w:val="00D95049"/>
    <w:rsid w:val="00DA0B96"/>
    <w:rsid w:val="00DB6EFD"/>
    <w:rsid w:val="00E04744"/>
    <w:rsid w:val="00E179F8"/>
    <w:rsid w:val="00E24510"/>
    <w:rsid w:val="00E2483D"/>
    <w:rsid w:val="00E61FE0"/>
    <w:rsid w:val="00E63F25"/>
    <w:rsid w:val="00E7539C"/>
    <w:rsid w:val="00E760DA"/>
    <w:rsid w:val="00EC5CCC"/>
    <w:rsid w:val="00ED70A4"/>
    <w:rsid w:val="00F02D7D"/>
    <w:rsid w:val="00F104FB"/>
    <w:rsid w:val="00F21D29"/>
    <w:rsid w:val="00F3406D"/>
    <w:rsid w:val="00F45ECA"/>
    <w:rsid w:val="00F51203"/>
    <w:rsid w:val="00F54C23"/>
    <w:rsid w:val="00F71B38"/>
    <w:rsid w:val="00F720D7"/>
    <w:rsid w:val="00F77C05"/>
    <w:rsid w:val="00FA0C9C"/>
    <w:rsid w:val="00FB3AD6"/>
    <w:rsid w:val="00FC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3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F25"/>
  </w:style>
  <w:style w:type="paragraph" w:styleId="ListParagraph">
    <w:name w:val="List Paragraph"/>
    <w:basedOn w:val="Normal"/>
    <w:uiPriority w:val="34"/>
    <w:qFormat/>
    <w:rsid w:val="00D67A39"/>
    <w:pPr>
      <w:ind w:left="720"/>
      <w:contextualSpacing/>
    </w:pPr>
    <w:rPr>
      <w:rFonts w:ascii="Arial" w:hAnsi="Arial"/>
    </w:rPr>
  </w:style>
  <w:style w:type="table" w:styleId="TableGrid">
    <w:name w:val="Table Grid"/>
    <w:basedOn w:val="TableNormal"/>
    <w:uiPriority w:val="59"/>
    <w:rsid w:val="00D67A3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43E"/>
    <w:rPr>
      <w:sz w:val="16"/>
      <w:szCs w:val="16"/>
    </w:rPr>
  </w:style>
  <w:style w:type="paragraph" w:styleId="CommentText">
    <w:name w:val="annotation text"/>
    <w:basedOn w:val="Normal"/>
    <w:link w:val="CommentTextChar"/>
    <w:uiPriority w:val="99"/>
    <w:semiHidden/>
    <w:unhideWhenUsed/>
    <w:rsid w:val="00D6443E"/>
    <w:rPr>
      <w:sz w:val="20"/>
      <w:szCs w:val="20"/>
    </w:rPr>
  </w:style>
  <w:style w:type="character" w:customStyle="1" w:styleId="CommentTextChar">
    <w:name w:val="Comment Text Char"/>
    <w:basedOn w:val="DefaultParagraphFont"/>
    <w:link w:val="CommentText"/>
    <w:uiPriority w:val="99"/>
    <w:semiHidden/>
    <w:rsid w:val="00D6443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6443E"/>
    <w:rPr>
      <w:b/>
      <w:bCs/>
    </w:rPr>
  </w:style>
  <w:style w:type="character" w:customStyle="1" w:styleId="CommentSubjectChar">
    <w:name w:val="Comment Subject Char"/>
    <w:basedOn w:val="CommentTextChar"/>
    <w:link w:val="CommentSubject"/>
    <w:uiPriority w:val="99"/>
    <w:semiHidden/>
    <w:rsid w:val="00D6443E"/>
    <w:rPr>
      <w:rFonts w:asciiTheme="minorHAnsi" w:hAnsiTheme="minorHAnsi"/>
      <w:b/>
      <w:bCs/>
      <w:sz w:val="20"/>
      <w:szCs w:val="20"/>
    </w:rPr>
  </w:style>
  <w:style w:type="paragraph" w:styleId="BalloonText">
    <w:name w:val="Balloon Text"/>
    <w:basedOn w:val="Normal"/>
    <w:link w:val="BalloonTextChar"/>
    <w:uiPriority w:val="99"/>
    <w:semiHidden/>
    <w:unhideWhenUsed/>
    <w:rsid w:val="00D6443E"/>
    <w:rPr>
      <w:rFonts w:ascii="Tahoma" w:hAnsi="Tahoma" w:cs="Tahoma"/>
      <w:sz w:val="16"/>
      <w:szCs w:val="16"/>
    </w:rPr>
  </w:style>
  <w:style w:type="character" w:customStyle="1" w:styleId="BalloonTextChar">
    <w:name w:val="Balloon Text Char"/>
    <w:basedOn w:val="DefaultParagraphFont"/>
    <w:link w:val="BalloonText"/>
    <w:uiPriority w:val="99"/>
    <w:semiHidden/>
    <w:rsid w:val="00D6443E"/>
    <w:rPr>
      <w:rFonts w:ascii="Tahoma" w:hAnsi="Tahoma" w:cs="Tahoma"/>
      <w:sz w:val="16"/>
      <w:szCs w:val="16"/>
    </w:rPr>
  </w:style>
  <w:style w:type="paragraph" w:styleId="Header">
    <w:name w:val="header"/>
    <w:basedOn w:val="Normal"/>
    <w:link w:val="HeaderChar"/>
    <w:uiPriority w:val="99"/>
    <w:unhideWhenUsed/>
    <w:rsid w:val="00C61B55"/>
    <w:pPr>
      <w:tabs>
        <w:tab w:val="center" w:pos="4680"/>
        <w:tab w:val="right" w:pos="9360"/>
      </w:tabs>
    </w:pPr>
  </w:style>
  <w:style w:type="character" w:customStyle="1" w:styleId="HeaderChar">
    <w:name w:val="Header Char"/>
    <w:basedOn w:val="DefaultParagraphFont"/>
    <w:link w:val="Header"/>
    <w:uiPriority w:val="99"/>
    <w:rsid w:val="00C61B55"/>
    <w:rPr>
      <w:rFonts w:asciiTheme="minorHAnsi" w:hAnsiTheme="minorHAnsi"/>
    </w:rPr>
  </w:style>
  <w:style w:type="paragraph" w:styleId="Footer">
    <w:name w:val="footer"/>
    <w:basedOn w:val="Normal"/>
    <w:link w:val="FooterChar"/>
    <w:uiPriority w:val="99"/>
    <w:unhideWhenUsed/>
    <w:rsid w:val="00C61B55"/>
    <w:pPr>
      <w:tabs>
        <w:tab w:val="center" w:pos="4680"/>
        <w:tab w:val="right" w:pos="9360"/>
      </w:tabs>
    </w:pPr>
  </w:style>
  <w:style w:type="character" w:customStyle="1" w:styleId="FooterChar">
    <w:name w:val="Footer Char"/>
    <w:basedOn w:val="DefaultParagraphFont"/>
    <w:link w:val="Footer"/>
    <w:uiPriority w:val="99"/>
    <w:rsid w:val="00C61B55"/>
    <w:rPr>
      <w:rFonts w:asciiTheme="minorHAnsi" w:hAnsiTheme="minorHAnsi"/>
    </w:rPr>
  </w:style>
  <w:style w:type="character" w:styleId="Hyperlink">
    <w:name w:val="Hyperlink"/>
    <w:basedOn w:val="DefaultParagraphFont"/>
    <w:uiPriority w:val="99"/>
    <w:unhideWhenUsed/>
    <w:rsid w:val="003D5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3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F25"/>
  </w:style>
  <w:style w:type="paragraph" w:styleId="ListParagraph">
    <w:name w:val="List Paragraph"/>
    <w:basedOn w:val="Normal"/>
    <w:uiPriority w:val="34"/>
    <w:qFormat/>
    <w:rsid w:val="00D67A39"/>
    <w:pPr>
      <w:ind w:left="720"/>
      <w:contextualSpacing/>
    </w:pPr>
    <w:rPr>
      <w:rFonts w:ascii="Arial" w:hAnsi="Arial"/>
    </w:rPr>
  </w:style>
  <w:style w:type="table" w:styleId="TableGrid">
    <w:name w:val="Table Grid"/>
    <w:basedOn w:val="TableNormal"/>
    <w:uiPriority w:val="59"/>
    <w:rsid w:val="00D67A3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43E"/>
    <w:rPr>
      <w:sz w:val="16"/>
      <w:szCs w:val="16"/>
    </w:rPr>
  </w:style>
  <w:style w:type="paragraph" w:styleId="CommentText">
    <w:name w:val="annotation text"/>
    <w:basedOn w:val="Normal"/>
    <w:link w:val="CommentTextChar"/>
    <w:uiPriority w:val="99"/>
    <w:semiHidden/>
    <w:unhideWhenUsed/>
    <w:rsid w:val="00D6443E"/>
    <w:rPr>
      <w:sz w:val="20"/>
      <w:szCs w:val="20"/>
    </w:rPr>
  </w:style>
  <w:style w:type="character" w:customStyle="1" w:styleId="CommentTextChar">
    <w:name w:val="Comment Text Char"/>
    <w:basedOn w:val="DefaultParagraphFont"/>
    <w:link w:val="CommentText"/>
    <w:uiPriority w:val="99"/>
    <w:semiHidden/>
    <w:rsid w:val="00D6443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6443E"/>
    <w:rPr>
      <w:b/>
      <w:bCs/>
    </w:rPr>
  </w:style>
  <w:style w:type="character" w:customStyle="1" w:styleId="CommentSubjectChar">
    <w:name w:val="Comment Subject Char"/>
    <w:basedOn w:val="CommentTextChar"/>
    <w:link w:val="CommentSubject"/>
    <w:uiPriority w:val="99"/>
    <w:semiHidden/>
    <w:rsid w:val="00D6443E"/>
    <w:rPr>
      <w:rFonts w:asciiTheme="minorHAnsi" w:hAnsiTheme="minorHAnsi"/>
      <w:b/>
      <w:bCs/>
      <w:sz w:val="20"/>
      <w:szCs w:val="20"/>
    </w:rPr>
  </w:style>
  <w:style w:type="paragraph" w:styleId="BalloonText">
    <w:name w:val="Balloon Text"/>
    <w:basedOn w:val="Normal"/>
    <w:link w:val="BalloonTextChar"/>
    <w:uiPriority w:val="99"/>
    <w:semiHidden/>
    <w:unhideWhenUsed/>
    <w:rsid w:val="00D6443E"/>
    <w:rPr>
      <w:rFonts w:ascii="Tahoma" w:hAnsi="Tahoma" w:cs="Tahoma"/>
      <w:sz w:val="16"/>
      <w:szCs w:val="16"/>
    </w:rPr>
  </w:style>
  <w:style w:type="character" w:customStyle="1" w:styleId="BalloonTextChar">
    <w:name w:val="Balloon Text Char"/>
    <w:basedOn w:val="DefaultParagraphFont"/>
    <w:link w:val="BalloonText"/>
    <w:uiPriority w:val="99"/>
    <w:semiHidden/>
    <w:rsid w:val="00D6443E"/>
    <w:rPr>
      <w:rFonts w:ascii="Tahoma" w:hAnsi="Tahoma" w:cs="Tahoma"/>
      <w:sz w:val="16"/>
      <w:szCs w:val="16"/>
    </w:rPr>
  </w:style>
  <w:style w:type="paragraph" w:styleId="Header">
    <w:name w:val="header"/>
    <w:basedOn w:val="Normal"/>
    <w:link w:val="HeaderChar"/>
    <w:uiPriority w:val="99"/>
    <w:unhideWhenUsed/>
    <w:rsid w:val="00C61B55"/>
    <w:pPr>
      <w:tabs>
        <w:tab w:val="center" w:pos="4680"/>
        <w:tab w:val="right" w:pos="9360"/>
      </w:tabs>
    </w:pPr>
  </w:style>
  <w:style w:type="character" w:customStyle="1" w:styleId="HeaderChar">
    <w:name w:val="Header Char"/>
    <w:basedOn w:val="DefaultParagraphFont"/>
    <w:link w:val="Header"/>
    <w:uiPriority w:val="99"/>
    <w:rsid w:val="00C61B55"/>
    <w:rPr>
      <w:rFonts w:asciiTheme="minorHAnsi" w:hAnsiTheme="minorHAnsi"/>
    </w:rPr>
  </w:style>
  <w:style w:type="paragraph" w:styleId="Footer">
    <w:name w:val="footer"/>
    <w:basedOn w:val="Normal"/>
    <w:link w:val="FooterChar"/>
    <w:uiPriority w:val="99"/>
    <w:unhideWhenUsed/>
    <w:rsid w:val="00C61B55"/>
    <w:pPr>
      <w:tabs>
        <w:tab w:val="center" w:pos="4680"/>
        <w:tab w:val="right" w:pos="9360"/>
      </w:tabs>
    </w:pPr>
  </w:style>
  <w:style w:type="character" w:customStyle="1" w:styleId="FooterChar">
    <w:name w:val="Footer Char"/>
    <w:basedOn w:val="DefaultParagraphFont"/>
    <w:link w:val="Footer"/>
    <w:uiPriority w:val="99"/>
    <w:rsid w:val="00C61B55"/>
    <w:rPr>
      <w:rFonts w:asciiTheme="minorHAnsi" w:hAnsiTheme="minorHAnsi"/>
    </w:rPr>
  </w:style>
  <w:style w:type="character" w:styleId="Hyperlink">
    <w:name w:val="Hyperlink"/>
    <w:basedOn w:val="DefaultParagraphFont"/>
    <w:uiPriority w:val="99"/>
    <w:unhideWhenUsed/>
    <w:rsid w:val="003D5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258">
      <w:bodyDiv w:val="1"/>
      <w:marLeft w:val="0"/>
      <w:marRight w:val="0"/>
      <w:marTop w:val="0"/>
      <w:marBottom w:val="0"/>
      <w:divBdr>
        <w:top w:val="none" w:sz="0" w:space="0" w:color="auto"/>
        <w:left w:val="none" w:sz="0" w:space="0" w:color="auto"/>
        <w:bottom w:val="none" w:sz="0" w:space="0" w:color="auto"/>
        <w:right w:val="none" w:sz="0" w:space="0" w:color="auto"/>
      </w:divBdr>
    </w:div>
    <w:div w:id="82186443">
      <w:bodyDiv w:val="1"/>
      <w:marLeft w:val="0"/>
      <w:marRight w:val="0"/>
      <w:marTop w:val="0"/>
      <w:marBottom w:val="0"/>
      <w:divBdr>
        <w:top w:val="none" w:sz="0" w:space="0" w:color="auto"/>
        <w:left w:val="none" w:sz="0" w:space="0" w:color="auto"/>
        <w:bottom w:val="none" w:sz="0" w:space="0" w:color="auto"/>
        <w:right w:val="none" w:sz="0" w:space="0" w:color="auto"/>
      </w:divBdr>
    </w:div>
    <w:div w:id="156960728">
      <w:bodyDiv w:val="1"/>
      <w:marLeft w:val="0"/>
      <w:marRight w:val="0"/>
      <w:marTop w:val="0"/>
      <w:marBottom w:val="0"/>
      <w:divBdr>
        <w:top w:val="none" w:sz="0" w:space="0" w:color="auto"/>
        <w:left w:val="none" w:sz="0" w:space="0" w:color="auto"/>
        <w:bottom w:val="none" w:sz="0" w:space="0" w:color="auto"/>
        <w:right w:val="none" w:sz="0" w:space="0" w:color="auto"/>
      </w:divBdr>
    </w:div>
    <w:div w:id="228425406">
      <w:bodyDiv w:val="1"/>
      <w:marLeft w:val="0"/>
      <w:marRight w:val="0"/>
      <w:marTop w:val="0"/>
      <w:marBottom w:val="0"/>
      <w:divBdr>
        <w:top w:val="none" w:sz="0" w:space="0" w:color="auto"/>
        <w:left w:val="none" w:sz="0" w:space="0" w:color="auto"/>
        <w:bottom w:val="none" w:sz="0" w:space="0" w:color="auto"/>
        <w:right w:val="none" w:sz="0" w:space="0" w:color="auto"/>
      </w:divBdr>
    </w:div>
    <w:div w:id="294407201">
      <w:bodyDiv w:val="1"/>
      <w:marLeft w:val="0"/>
      <w:marRight w:val="0"/>
      <w:marTop w:val="0"/>
      <w:marBottom w:val="0"/>
      <w:divBdr>
        <w:top w:val="none" w:sz="0" w:space="0" w:color="auto"/>
        <w:left w:val="none" w:sz="0" w:space="0" w:color="auto"/>
        <w:bottom w:val="none" w:sz="0" w:space="0" w:color="auto"/>
        <w:right w:val="none" w:sz="0" w:space="0" w:color="auto"/>
      </w:divBdr>
    </w:div>
    <w:div w:id="356081633">
      <w:bodyDiv w:val="1"/>
      <w:marLeft w:val="0"/>
      <w:marRight w:val="0"/>
      <w:marTop w:val="0"/>
      <w:marBottom w:val="0"/>
      <w:divBdr>
        <w:top w:val="none" w:sz="0" w:space="0" w:color="auto"/>
        <w:left w:val="none" w:sz="0" w:space="0" w:color="auto"/>
        <w:bottom w:val="none" w:sz="0" w:space="0" w:color="auto"/>
        <w:right w:val="none" w:sz="0" w:space="0" w:color="auto"/>
      </w:divBdr>
    </w:div>
    <w:div w:id="485633305">
      <w:bodyDiv w:val="1"/>
      <w:marLeft w:val="0"/>
      <w:marRight w:val="0"/>
      <w:marTop w:val="0"/>
      <w:marBottom w:val="0"/>
      <w:divBdr>
        <w:top w:val="none" w:sz="0" w:space="0" w:color="auto"/>
        <w:left w:val="none" w:sz="0" w:space="0" w:color="auto"/>
        <w:bottom w:val="none" w:sz="0" w:space="0" w:color="auto"/>
        <w:right w:val="none" w:sz="0" w:space="0" w:color="auto"/>
      </w:divBdr>
    </w:div>
    <w:div w:id="579142962">
      <w:bodyDiv w:val="1"/>
      <w:marLeft w:val="0"/>
      <w:marRight w:val="0"/>
      <w:marTop w:val="0"/>
      <w:marBottom w:val="0"/>
      <w:divBdr>
        <w:top w:val="none" w:sz="0" w:space="0" w:color="auto"/>
        <w:left w:val="none" w:sz="0" w:space="0" w:color="auto"/>
        <w:bottom w:val="none" w:sz="0" w:space="0" w:color="auto"/>
        <w:right w:val="none" w:sz="0" w:space="0" w:color="auto"/>
      </w:divBdr>
    </w:div>
    <w:div w:id="629825354">
      <w:bodyDiv w:val="1"/>
      <w:marLeft w:val="0"/>
      <w:marRight w:val="0"/>
      <w:marTop w:val="0"/>
      <w:marBottom w:val="0"/>
      <w:divBdr>
        <w:top w:val="none" w:sz="0" w:space="0" w:color="auto"/>
        <w:left w:val="none" w:sz="0" w:space="0" w:color="auto"/>
        <w:bottom w:val="none" w:sz="0" w:space="0" w:color="auto"/>
        <w:right w:val="none" w:sz="0" w:space="0" w:color="auto"/>
      </w:divBdr>
    </w:div>
    <w:div w:id="636648985">
      <w:bodyDiv w:val="1"/>
      <w:marLeft w:val="0"/>
      <w:marRight w:val="0"/>
      <w:marTop w:val="0"/>
      <w:marBottom w:val="0"/>
      <w:divBdr>
        <w:top w:val="none" w:sz="0" w:space="0" w:color="auto"/>
        <w:left w:val="none" w:sz="0" w:space="0" w:color="auto"/>
        <w:bottom w:val="none" w:sz="0" w:space="0" w:color="auto"/>
        <w:right w:val="none" w:sz="0" w:space="0" w:color="auto"/>
      </w:divBdr>
    </w:div>
    <w:div w:id="785930071">
      <w:bodyDiv w:val="1"/>
      <w:marLeft w:val="0"/>
      <w:marRight w:val="0"/>
      <w:marTop w:val="0"/>
      <w:marBottom w:val="0"/>
      <w:divBdr>
        <w:top w:val="none" w:sz="0" w:space="0" w:color="auto"/>
        <w:left w:val="none" w:sz="0" w:space="0" w:color="auto"/>
        <w:bottom w:val="none" w:sz="0" w:space="0" w:color="auto"/>
        <w:right w:val="none" w:sz="0" w:space="0" w:color="auto"/>
      </w:divBdr>
    </w:div>
    <w:div w:id="968826804">
      <w:bodyDiv w:val="1"/>
      <w:marLeft w:val="0"/>
      <w:marRight w:val="0"/>
      <w:marTop w:val="0"/>
      <w:marBottom w:val="0"/>
      <w:divBdr>
        <w:top w:val="none" w:sz="0" w:space="0" w:color="auto"/>
        <w:left w:val="none" w:sz="0" w:space="0" w:color="auto"/>
        <w:bottom w:val="none" w:sz="0" w:space="0" w:color="auto"/>
        <w:right w:val="none" w:sz="0" w:space="0" w:color="auto"/>
      </w:divBdr>
    </w:div>
    <w:div w:id="1043477667">
      <w:bodyDiv w:val="1"/>
      <w:marLeft w:val="0"/>
      <w:marRight w:val="0"/>
      <w:marTop w:val="0"/>
      <w:marBottom w:val="0"/>
      <w:divBdr>
        <w:top w:val="none" w:sz="0" w:space="0" w:color="auto"/>
        <w:left w:val="none" w:sz="0" w:space="0" w:color="auto"/>
        <w:bottom w:val="none" w:sz="0" w:space="0" w:color="auto"/>
        <w:right w:val="none" w:sz="0" w:space="0" w:color="auto"/>
      </w:divBdr>
    </w:div>
    <w:div w:id="1228565498">
      <w:bodyDiv w:val="1"/>
      <w:marLeft w:val="0"/>
      <w:marRight w:val="0"/>
      <w:marTop w:val="0"/>
      <w:marBottom w:val="0"/>
      <w:divBdr>
        <w:top w:val="none" w:sz="0" w:space="0" w:color="auto"/>
        <w:left w:val="none" w:sz="0" w:space="0" w:color="auto"/>
        <w:bottom w:val="none" w:sz="0" w:space="0" w:color="auto"/>
        <w:right w:val="none" w:sz="0" w:space="0" w:color="auto"/>
      </w:divBdr>
    </w:div>
    <w:div w:id="1408309465">
      <w:bodyDiv w:val="1"/>
      <w:marLeft w:val="0"/>
      <w:marRight w:val="0"/>
      <w:marTop w:val="0"/>
      <w:marBottom w:val="0"/>
      <w:divBdr>
        <w:top w:val="none" w:sz="0" w:space="0" w:color="auto"/>
        <w:left w:val="none" w:sz="0" w:space="0" w:color="auto"/>
        <w:bottom w:val="none" w:sz="0" w:space="0" w:color="auto"/>
        <w:right w:val="none" w:sz="0" w:space="0" w:color="auto"/>
      </w:divBdr>
    </w:div>
    <w:div w:id="1412314892">
      <w:bodyDiv w:val="1"/>
      <w:marLeft w:val="0"/>
      <w:marRight w:val="0"/>
      <w:marTop w:val="0"/>
      <w:marBottom w:val="0"/>
      <w:divBdr>
        <w:top w:val="none" w:sz="0" w:space="0" w:color="auto"/>
        <w:left w:val="none" w:sz="0" w:space="0" w:color="auto"/>
        <w:bottom w:val="none" w:sz="0" w:space="0" w:color="auto"/>
        <w:right w:val="none" w:sz="0" w:space="0" w:color="auto"/>
      </w:divBdr>
    </w:div>
    <w:div w:id="1457217837">
      <w:bodyDiv w:val="1"/>
      <w:marLeft w:val="0"/>
      <w:marRight w:val="0"/>
      <w:marTop w:val="0"/>
      <w:marBottom w:val="0"/>
      <w:divBdr>
        <w:top w:val="none" w:sz="0" w:space="0" w:color="auto"/>
        <w:left w:val="none" w:sz="0" w:space="0" w:color="auto"/>
        <w:bottom w:val="none" w:sz="0" w:space="0" w:color="auto"/>
        <w:right w:val="none" w:sz="0" w:space="0" w:color="auto"/>
      </w:divBdr>
    </w:div>
    <w:div w:id="1482653244">
      <w:bodyDiv w:val="1"/>
      <w:marLeft w:val="0"/>
      <w:marRight w:val="0"/>
      <w:marTop w:val="0"/>
      <w:marBottom w:val="0"/>
      <w:divBdr>
        <w:top w:val="none" w:sz="0" w:space="0" w:color="auto"/>
        <w:left w:val="none" w:sz="0" w:space="0" w:color="auto"/>
        <w:bottom w:val="none" w:sz="0" w:space="0" w:color="auto"/>
        <w:right w:val="none" w:sz="0" w:space="0" w:color="auto"/>
      </w:divBdr>
    </w:div>
    <w:div w:id="1626696426">
      <w:bodyDiv w:val="1"/>
      <w:marLeft w:val="0"/>
      <w:marRight w:val="0"/>
      <w:marTop w:val="0"/>
      <w:marBottom w:val="0"/>
      <w:divBdr>
        <w:top w:val="none" w:sz="0" w:space="0" w:color="auto"/>
        <w:left w:val="none" w:sz="0" w:space="0" w:color="auto"/>
        <w:bottom w:val="none" w:sz="0" w:space="0" w:color="auto"/>
        <w:right w:val="none" w:sz="0" w:space="0" w:color="auto"/>
      </w:divBdr>
    </w:div>
    <w:div w:id="1827361266">
      <w:bodyDiv w:val="1"/>
      <w:marLeft w:val="0"/>
      <w:marRight w:val="0"/>
      <w:marTop w:val="0"/>
      <w:marBottom w:val="0"/>
      <w:divBdr>
        <w:top w:val="none" w:sz="0" w:space="0" w:color="auto"/>
        <w:left w:val="none" w:sz="0" w:space="0" w:color="auto"/>
        <w:bottom w:val="none" w:sz="0" w:space="0" w:color="auto"/>
        <w:right w:val="none" w:sz="0" w:space="0" w:color="auto"/>
      </w:divBdr>
    </w:div>
    <w:div w:id="1836341602">
      <w:bodyDiv w:val="1"/>
      <w:marLeft w:val="0"/>
      <w:marRight w:val="0"/>
      <w:marTop w:val="0"/>
      <w:marBottom w:val="0"/>
      <w:divBdr>
        <w:top w:val="none" w:sz="0" w:space="0" w:color="auto"/>
        <w:left w:val="none" w:sz="0" w:space="0" w:color="auto"/>
        <w:bottom w:val="none" w:sz="0" w:space="0" w:color="auto"/>
        <w:right w:val="none" w:sz="0" w:space="0" w:color="auto"/>
      </w:divBdr>
    </w:div>
    <w:div w:id="1920941469">
      <w:bodyDiv w:val="1"/>
      <w:marLeft w:val="0"/>
      <w:marRight w:val="0"/>
      <w:marTop w:val="0"/>
      <w:marBottom w:val="0"/>
      <w:divBdr>
        <w:top w:val="none" w:sz="0" w:space="0" w:color="auto"/>
        <w:left w:val="none" w:sz="0" w:space="0" w:color="auto"/>
        <w:bottom w:val="none" w:sz="0" w:space="0" w:color="auto"/>
        <w:right w:val="none" w:sz="0" w:space="0" w:color="auto"/>
      </w:divBdr>
    </w:div>
    <w:div w:id="20806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A40A4FDEDCCF4CAC8EDFB98BECDE34" ma:contentTypeVersion="1" ma:contentTypeDescription="Create a new document." ma:contentTypeScope="" ma:versionID="425bf14c91730295b09fc683dd236f86">
  <xsd:schema xmlns:xsd="http://www.w3.org/2001/XMLSchema" xmlns:xs="http://www.w3.org/2001/XMLSchema" xmlns:p="http://schemas.microsoft.com/office/2006/metadata/properties" xmlns:ns2="e7c778ee-4ec9-4ee1-a087-56dac61ecdc1" targetNamespace="http://schemas.microsoft.com/office/2006/metadata/properties" ma:root="true" ma:fieldsID="31d7d8eb64cf15b94af10109938b6a2b" ns2:_="">
    <xsd:import namespace="e7c778ee-4ec9-4ee1-a087-56dac61ecd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78ee-4ec9-4ee1-a087-56dac61e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7c778ee-4ec9-4ee1-a087-56dac61ecdc1">5J5PCVNCET74-7-295</_dlc_DocId>
    <_dlc_DocIdUrl xmlns="e7c778ee-4ec9-4ee1-a087-56dac61ecdc1">
      <Url>http://insidedorprod2.kp-dor.kaiser.org/sites/sri/Dashboard/_layouts/DocIdRedir.aspx?ID=5J5PCVNCET74-7-295</Url>
      <Description>5J5PCVNCET74-7-295</Description>
    </_dlc_DocIdUrl>
  </documentManagement>
</p:properties>
</file>

<file path=customXml/itemProps1.xml><?xml version="1.0" encoding="utf-8"?>
<ds:datastoreItem xmlns:ds="http://schemas.openxmlformats.org/officeDocument/2006/customXml" ds:itemID="{0330DC90-2B3C-4425-8580-94701B74B20F}">
  <ds:schemaRefs>
    <ds:schemaRef ds:uri="http://schemas.microsoft.com/sharepoint/v3/contenttype/forms"/>
  </ds:schemaRefs>
</ds:datastoreItem>
</file>

<file path=customXml/itemProps2.xml><?xml version="1.0" encoding="utf-8"?>
<ds:datastoreItem xmlns:ds="http://schemas.openxmlformats.org/officeDocument/2006/customXml" ds:itemID="{BD8ED830-24A7-4031-B37F-F264CF20548E}">
  <ds:schemaRefs>
    <ds:schemaRef ds:uri="http://schemas.microsoft.com/sharepoint/events"/>
  </ds:schemaRefs>
</ds:datastoreItem>
</file>

<file path=customXml/itemProps3.xml><?xml version="1.0" encoding="utf-8"?>
<ds:datastoreItem xmlns:ds="http://schemas.openxmlformats.org/officeDocument/2006/customXml" ds:itemID="{4A5EB95C-5DD3-4FB6-ADD2-61C236B4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78ee-4ec9-4ee1-a087-56dac61ec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8228F-75C7-4744-960B-0337CEEA3859}">
  <ds:schemaRefs>
    <ds:schemaRef ds:uri="http://schemas.microsoft.com/office/2006/metadata/properties"/>
    <ds:schemaRef ds:uri="http://schemas.microsoft.com/office/infopath/2007/PartnerControls"/>
    <ds:schemaRef ds:uri="e7c778ee-4ec9-4ee1-a087-56dac61ecd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Escobar</dc:creator>
  <cp:lastModifiedBy>CE</cp:lastModifiedBy>
  <cp:revision>3</cp:revision>
  <cp:lastPrinted>2016-07-07T15:51:00Z</cp:lastPrinted>
  <dcterms:created xsi:type="dcterms:W3CDTF">2016-09-01T19:14:00Z</dcterms:created>
  <dcterms:modified xsi:type="dcterms:W3CDTF">2016-09-23T21:59:00Z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0x010100F4A40A4FDEDCCF4CAC8EDFB98BECDE34</vt:lpwstr>
  </property>
  <property fmtid="{D5CDD505-2E9C-101B-9397-08002B2CF9AE}" pid="3" name="_dlc_DocIdItemGuid">
    <vt:lpwstr>2abc746a-3c7f-47c9-80e3-ec0f6ba6ea84</vt:lpwstr>
  </property>
</Properties>
</file>